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rPr>
          <w:rFonts w:hint="eastAsia" w:ascii="微软雅黑" w:hAnsi="微软雅黑" w:eastAsia="黑体" w:cs="宋体"/>
          <w:b/>
          <w:bCs/>
          <w:color w:val="333333"/>
          <w:spacing w:val="2"/>
          <w:sz w:val="44"/>
          <w:szCs w:val="44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adjustRightInd/>
        <w:snapToGrid/>
        <w:spacing w:after="0" w:line="525" w:lineRule="atLeast"/>
        <w:jc w:val="center"/>
        <w:rPr>
          <w:rFonts w:hint="eastAsia" w:ascii="宋体" w:hAnsi="宋体" w:eastAsia="宋体" w:cs="宋体"/>
          <w:b/>
          <w:bCs/>
          <w:color w:val="333333"/>
          <w:spacing w:val="2"/>
          <w:sz w:val="44"/>
          <w:szCs w:val="44"/>
        </w:rPr>
      </w:pPr>
    </w:p>
    <w:p>
      <w:pPr>
        <w:adjustRightInd/>
        <w:snapToGrid/>
        <w:spacing w:after="0" w:line="525" w:lineRule="atLeast"/>
        <w:jc w:val="center"/>
        <w:rPr>
          <w:rFonts w:hint="eastAsia" w:ascii="微软雅黑" w:hAnsi="微软雅黑" w:cs="宋体"/>
          <w:b/>
          <w:bCs/>
          <w:color w:val="333333"/>
          <w:spacing w:val="2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333333"/>
          <w:spacing w:val="2"/>
          <w:sz w:val="44"/>
          <w:szCs w:val="44"/>
        </w:rPr>
        <w:t>翔安区重点发展产业指导目录</w:t>
      </w:r>
    </w:p>
    <w:p>
      <w:pPr>
        <w:adjustRightInd/>
        <w:snapToGrid/>
        <w:spacing w:after="0" w:line="525" w:lineRule="atLeast"/>
        <w:jc w:val="center"/>
        <w:rPr>
          <w:rFonts w:hint="eastAsia" w:ascii="宋体" w:hAnsi="宋体" w:eastAsia="宋体" w:cs="宋体"/>
          <w:b/>
          <w:bCs/>
          <w:color w:val="333333"/>
          <w:spacing w:val="2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color w:val="333333"/>
          <w:spacing w:val="2"/>
          <w:sz w:val="44"/>
          <w:szCs w:val="44"/>
        </w:rPr>
        <w:t>(20</w:t>
      </w:r>
      <w:r>
        <w:rPr>
          <w:rFonts w:hint="eastAsia" w:ascii="宋体" w:hAnsi="宋体" w:eastAsia="宋体" w:cs="宋体"/>
          <w:b/>
          <w:bCs/>
          <w:color w:val="333333"/>
          <w:spacing w:val="2"/>
          <w:sz w:val="44"/>
          <w:szCs w:val="44"/>
          <w:lang w:val="en-US" w:eastAsia="zh-CN"/>
        </w:rPr>
        <w:t>22</w:t>
      </w:r>
      <w:r>
        <w:rPr>
          <w:rFonts w:hint="eastAsia" w:ascii="宋体" w:hAnsi="宋体" w:eastAsia="宋体" w:cs="宋体"/>
          <w:b/>
          <w:bCs/>
          <w:color w:val="333333"/>
          <w:spacing w:val="2"/>
          <w:sz w:val="44"/>
          <w:szCs w:val="44"/>
        </w:rPr>
        <w:t>年版)</w:t>
      </w:r>
    </w:p>
    <w:p>
      <w:pPr>
        <w:adjustRightInd/>
        <w:snapToGrid/>
        <w:spacing w:after="0" w:line="525" w:lineRule="atLeast"/>
        <w:jc w:val="center"/>
        <w:rPr>
          <w:rFonts w:hint="eastAsia" w:ascii="宋体" w:hAnsi="宋体" w:eastAsia="宋体" w:cs="宋体"/>
          <w:b/>
          <w:bCs/>
          <w:color w:val="333333"/>
          <w:spacing w:val="2"/>
          <w:sz w:val="44"/>
          <w:szCs w:val="4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一、平板显示、光电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1.高分辨率新型半导体显示器件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包括Micro-LED、量子点显示器面板、液晶显示器面板、LTPS、OLED、激光显示器件、柔性显示器件、3D显示产品等新型显示屏制造;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2.新型电子元器件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包括片式元器件、频率元器件、混合集成电路、电力电子器件、光电子器件、敏感元器件及传感器、新型机电元件、高密度印刷电路板和柔性电路板等生产; 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3.与新型显示屏制造配套的核心材料和关键元组件，包括玻璃基板、柔性塑料基板、滤光片、偏光片、掩膜板、驱动和触控IC、ITO及其替代材料、增光膜、扩散膜、反射膜靶材等制造;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二、计算机与通讯设备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1.高性能计算机，包括通用服务器、云计算服务器、云存储设备及其配套的电源系统设备制造;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2.基于计算机和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fldChar w:fldCharType="begin"/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instrText xml:space="preserve"> HYPERLINK "http://www.hiavr.com/news/industry/42095.html" \t "_blank" </w:instrTex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fldChar w:fldCharType="separate"/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人工智能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fldChar w:fldCharType="end"/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技术的工业控制系统、自动化生产设备、高性能计算机核心部件、计算机外部设备设计与制造;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3.消费类移动终端和智能终端产品生产制造、软硬件设计、 工业设计、结构设计，以及所涉及的各类智能控制模组、液晶模 组等核心零组件制造;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4.核心网络设备、无线通信设备整机及主控板系统设计;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5.机器人、无人机、自动驾驶系统、自动控制系统等中高端智能化设备，及其配套的感知、分析、处理核心部件的设计与制造;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6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.移动互联网、互联网、工业专网等大型网络系统所涉及核心网络通信设备，以及网络安全产品研发与制造;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7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.新型元器件、关键电子材料、电子专用设备仪器等电子核心基础部件制造;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8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.基于4G和5G的接入网设备、核心网设备制造;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9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.北斗导航系统和商用低轨小卫星系统所涉及的关键部件、应用终端，以及位置与信息服务系统研发、生产、制造及服务;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0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.智能传感器、多功能传感器、化学及生物量传感器等传感器及节点设备,物联网终端设备、近距离无线通信节点设备等各类物联网网关、物联网设备制造;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1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.轨道交通、航空、新能源汽车绿能系统等高端装备制造领域的电子、通信、控制、电源、网络设备核心部件研发、制造;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2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.信息娱乐、运动健身、医疗健康、军用及特种用途的可穿戴设备研发及产业化;具有自主知识产权的头盔、挂件、眼镜、腕表、手环、穿戴式外骨骼等新型可穿戴设备产品生产;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3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.智能家居的无线通讯、智能路由、智能安全监控、人机交互技术研究，具有互联网后台支撑、具备自学习功能的智能家居产品体系研究应用;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4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.虚拟现实及增强现实的技术研发与智能设备制造。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三、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半导体和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集成电路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1.集成电路设计;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2.面向物联网、智能终端、汽车电子、智能电网、工业控制等应用领域的特色工艺制造(或代工);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3.8英寸及以上IGBT、MOSFET等功率器件、MEMS器件制造;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4.第三代化合物半导体研发制造;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 BGA、PGA、FPGA、CSP 、MCM、SIP、WLP、TSV、FOPLP、FOWLP等先进封装与测试技术研发和产业化;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6.先进封装载板制造;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7.刻蚀机、离子注入机、多线切割机、自动封装系统、全自动晶圆检测机等制造;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8.硅单晶、硅外延片、靶材、光刻胶、高纯化学试剂、键合丝、塑封料等制造。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9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.LED的照明设计、智慧照明、健康照明及其外延、芯片、封装等高端研发和制造。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四、机械装备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(一)航空航天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1.民用飞机(含直升机)及零部件设计、制造与维修;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2.航空发动机及零部件、航空辅助动力系统设计、制造与维修;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3.航空地面设备制造;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 航空器地面模拟训练系统开发制造;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5.航空技术服务、现代航空物流、航空商务服务、航空运营支持服务等航空服务业，航空租赁等设备租赁业务;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6.卫星通信应用系统、卫星导航应用服务系统、卫星遥感应用系统等卫星应用产业化。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(二)汽车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1.纯电动汽车、插电式混合动力汽车和燃料电池汽车等新能源汽车整车制造;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 新能源汽车电池、电机、电控系统关键零部件的研发及制造，包括电池正极材料、电池隔膜、电池管理系统、驱动电机、插电式混合动力机电耦合驱动系统、电机管理系统;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3.新能源汽车动力电池回收再利用技术研发及相关装备制造;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4.新能源汽车发动机及“三电”(电池、电机、电控)系统关键技术研发机构建设;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5.汽车核心零部件研发及制造。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(三)工程机械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1.高档叉车、装载机、挖掘机系统制造与研发;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2.液压组件、传动件、控制系统等关键零组件制造。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(四)输配电设备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1.智能电网装备及智能微电网控制设备研发与制造;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2.中压开关、一二次智能化设备、户外开关制造;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3.高压直流输电设备制造;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4.输配电及控制设备制造;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5.新能源汽车充电换电电力设备研发制造;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6.民用商用低压电气智能物联设备研发制造;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7.电气电路复合材料研发及制造;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8.城市轨道交通核心元器件及自动化系统组件生产;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9.储能技术研发及关键原材料、配套装置制造。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/>
          <w:b/>
          <w:bCs/>
          <w:sz w:val="28"/>
          <w:szCs w:val="28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(五)船舶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 豪华邮轮、旅游观光游艇、帆船、汽车滚装船及高性能执法作业船舶的设计开发与制造;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2.船舶低、中速柴油机及其零部件的设计与制造。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楷体" w:hAnsi="楷体" w:eastAsia="楷体" w:cs="楷体"/>
          <w:b/>
          <w:bCs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sz w:val="32"/>
          <w:szCs w:val="32"/>
        </w:rPr>
        <w:t>(六)智能制造装备与系统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1.工业机器人，特种服务机器人、医疗康复机器人、公共服务机器人、个人服务机器人等智能服务机器人制造;机器人关键零部件制造;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2.机器人操作系统、云服务平台、系统集成技术、工业软件等开发应用;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3.多参量集成传感器及自检校、自诊断、自补偿传感器制造;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4.全数字开放式数控系统、高精度高效率减速器、高性能低成本控制器、高分辨率绝对式光栅尺、研制编码器、伺服电机及驱动器制造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5.智能厨电、智能卫浴等智能家居产品制造。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五、新材料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1.先进基础材料： 高强铝合金、高强韧钛合金、镁合金等先进有色金属材料，高端聚烯烃、特种合成橡胶及工程塑料等先进化工材料，先进建筑材料、先进轻纺材料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2.关键战略材料： 耐高温及耐蚀合金、高强轻型合金等高端 装备用特种合金，反渗透膜、全氟离子交换膜、双向拉伸薄膜等高性能膜材料，高性能碳纤维、芳纶纤维等高性能纤维及复合材料，高性能永磁、高效发光、高端催化等稀土功能材料，宽禁带半导体材料和新型显示材料，以及新型能源材料、生物医用材料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3.前沿新材料： 石墨烯、金属及高分子增材制造材料，形状记忆合金、自修复材料、智能仿生与超材料，液态金属、新型低 温超导及低成本高温超导材料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4.新材料知名研究机构、专业孵化器、检验检测认证机构等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5.柔性电子材料： 柔性显示及折叠显示的核心材料、柔性线路板核心材料和关键元组件、柔性新型功能元器件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六、生物医药与健康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1.疫苗、蛋白和多肽类药物、抗体药物、血液制品以及微生 态制剂等生物制品的研发与产业化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2.创新化学药、仿制药、药物制剂技术的研发与产业化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3.中药创新药、中药改良型新药、古代经典名方中药复方制 剂、中成药、中药饮片的开发和现有品种的二次开发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4.细胞治疗、免疫治疗、基因治疗、病毒治疗等个体化生物 治疗技术和肿瘤精准医疗技术的研发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5.体外诊断设备与试剂、高价值植介入产品、高端医疗装备、 新型传染病风险防控与应急技术装备等高性能医疗器械的研发 与产业化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6.保健食品、新资源食品、健康食品、特医食品、高端化妆 品等高价值功能性食品和化妆品的研发与产业化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7.生物发酵产品、生物基产品、生物催化产品和生物制造装 备的研发与产业化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8.农业名优品种育种、动物用疫苗、动植物疫病用诊断试剂、 生物兽药、生物农药、动物营养产品等农用生物制品研发与产业 化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9.海洋新药、海洋生物材料、海洋功能性食品、海洋生物特 殊用途化妆品、海洋生物酶制剂、海洋微生态制剂、海洋天然活性物质等海洋生物医药与新型生物制品研发与产业化;海洋生物新产品的绿色制造与高值化加工技术、检测技术开发及海洋生物资源种质库建设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10.专业化检验检测、合同研究与委托制造、公共技术、临 床试验、专业咨询、医药物流与电子商务、企业孵化等生物医药与健康领域研发、生产、检测、孵化、流通、服务供给等全流程 的生物科技服务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11.新一代数字诊疗与健康服务产品及高科技健康器材研 发;健康管理服务、健康高技术服务、远程医疗服务、中医药养 生服务等健康服务新模式;专业医学检验实验室、医学影像诊断中心、病理诊断中心等第三方医疗卫生服务机构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七、旅游会展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1.大型旅游企业总部或区域总部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2.邮轮旅游、帆船、游艇、亲水体验等滨海特色旅游产品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3.夜游、夜娱、夜秀等夜间旅游消费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4.高端休闲度假酒店、旅游度假区等休闲度假目的地项目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5.5G、大数据、人工智能、虚拟现实、增强现实等信息技术 在旅游场景的应用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6.专业展览项目、高端会议项目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7.大型专业展览机构、大型专业会议机构、大型会展设计搭 建机构、会展配套服务机构、会展培训机构及平台等高端会展综 合服务机构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8.知名体育企业总部或营销、展示、设计中心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9.国内外品牌赛事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10.高水平职业体育俱乐部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11.体育广告与会展、体育培训与教育、体育传媒与信息服务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12.体育场地设施建设与管理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八、现代物流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1.供应商库存管理、销售与运营计划、协同计划预测与补货等供应链管理服务及涵盖物流、资金流、信息流及商流的供应链增值服务;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城际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干线运输、多式(海铁)联运、城际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分拨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配送服务;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3.以采购、集散、代理、分销、配送中心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结算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一体化的现代分销和物流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和供应链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服务;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4.融合专业展示交易、分拨配送的多业种、多业态商贸物流服务;支撑电子商务发展的公共物流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海外仓及相关增值服务;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5.供应链与物流业务管理中心、单证管理中心、结算中心、 数据中心，进行供应链物流技术、信息技术、移动互联、物联网、 云计算、人工智能、区块链、大数据等新一代信息技术的开发与 应用;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6.支撑城市生活消费的冷链物流、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val="en-US" w:eastAsia="zh-CN"/>
        </w:rPr>
        <w:t>医药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物流等,提供为战略性新兴产业以及制造、商贸、会展等关联产业配套的区域性物流服务中心;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7.以专有检测、检验等技术及其资质为基础的流通加工、物流配套服务;提供第三方支付、供应链金融、商品检测认证、担保、征信、保理、融资租赁等供应链增值服务;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8.大型多式联运平台、中转物流平台、网络货运平台、区域 分拨平台、物流总部服务平台和公共物流信息平台;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9.国内水上运输公司、国际海上运输、中转及航运服务;航 空运输及其代理服务，分拨基地。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九、软件和信息服务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1.基础软件： 操作系统、数据库管理系统、中间件、通用办 公软件、固件(BIOS)、开发支撑软件、少数民族语言文字编辑 处理软件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2.研发设计类工业软件： 虚拟仿真系统、计算机辅助设计 (CAD)、计算机辅助工程(CAE)、计算机辅助制造(CAM)、计算机辅助工艺规划(CAPP)、建筑信息模型(BIM)、产品数据管理(PDM)软件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3.生产控制类工业软件： 工业控制系统、制造执行系统(MES)、制造运行管理(MOM)、调度优化系统(ORION)、先进控 制系统(APC)、安全仪表系统(SIS)、可编程控制器(PLC)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4.新兴技术软件： 分布式计算、数据分析挖掘、可视化、数 据采集清洗等大数据软件，人机交互、通用算法软件、基础算法 库、工具链、机器学习和深度学习框架等人工智能软件，信息系 统运行维护件，超级计算软件，区块链软件，工业互联网平台软 件，云管理软件，虚拟化软件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5.信息安全软件： 信息系统安全、网络安全、密码算法、数 据安全、安全测试等方面的软件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6.重点行业应用软件： 面向党政机关、国防、能源、交通、 物流、通信、广电、医疗、建筑、制造业、应急、社保、农业、 水利、教育、金融财税、知识产权、检验检测、科学研究、公共安全、节能环保、自然资源、城市管理、地理信息领域的专业应用软件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7.经营管理类工业软件： 企业资源计划(ERP)、供应链管理 (SCM)、客户关系管理(CRM)、人力资源管理(HEM)、企业资产管理(EAM)、产品生命周期管理(PLM)、运维综合保障管理(MRO) 软件及相关云服务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8.公有云服务软件： 大型公有云IaaS 、PaaS服务件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9.嵌入式软件(软件收入比例不低于50%): 通信设备、汽车电子、交通监控设备、电子测量仪器、装备自动控制、电子医疗器械、计算机应用产品、终端设备等嵌入式软件及嵌入式软件开发环境相关软件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10.动漫游戏开发及运营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十、金融服务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1.银行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证券、期货、保险、支付、金融控股集团等金融机构的全国性职能总部、金融配套服务机构，金融机构区域性分支机构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2.台港澳及境外金融机构设立合资或外资金融机构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3.小额贷款、融资担保、融资租赁、商业保理、地方资产管理等地方金融机构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4.产业基金、并购基金、创业投资、天使投资基金、S基金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私募股权投资、私募证券投资机构，各银行的私人银行部及证券、 基金、期货等专项资产管理子公司等财富管理类机构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5.知识产权、股权、文化产权和环境排污权(碳排放等)、 石材、农产品交易市场等各类交易场所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6.金融机构科技子公司、互联网金融科技公司、金融信息技 术服务公司、金融科技技术研发机构、金融科技数据共享平台、 金融科技产业孵化平台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7.从事绿色金融、供应链金融、航运金融、普惠金融、黄金金融等专业金融机构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十一、文化创意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1.数字内容创意生产，包括动画创意、剧本和制作、网页游戏研发、手机游戏研发、数字人才培训等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2.数字内容集成传输，包括动漫游戏内容集成、传输、运营策划等服务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3.基于移动互联网的新媒体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4.工业设计： 模型设计、包装设计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5.时尚设计： 广告设计、鞋服设计、品牌设计、跨界设计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6.其它专业设计： 工艺美术品设计、建筑装饰设计、社会经济咨询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7.影视精品创作、影视拍摄、后期制作、影视发行放映、影视培训、影视衍生品研发、影视金融会展综合服务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8.演艺娱乐节目研发、表演和综合服务等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9.艺术品创作、交易和综合服务等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10.乐器、游艺设备、视听设备等文化装备生产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11.影视专用设备、舞台专用设备生产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12.网络视听产业相关内容制作和审核、技术服务和平台运营、教育培训、终端产品制造和展会活动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 xml:space="preserve">      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13.新闻服务、报纸信息服务、广播电视信息服务、互联网信息服务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14.文化遗产衍生产品设计、研发及服务</w:t>
      </w:r>
      <w:r>
        <w:rPr>
          <w:rFonts w:hint="eastAsia" w:ascii="方正仿宋_GB2312" w:hAnsi="方正仿宋_GB2312" w:eastAsia="方正仿宋_GB2312" w:cs="方正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十二、现代都市农业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1.绿色、有机蔬菜、干鲜果品、茶叶栽培技术开发及产品生产;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2.花卉生产与苗木基地的建设、运营;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3.中药材种植、养殖;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4.有机肥料资源新技术的开发、生产;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5.休闲农业和乡村旅游;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6.蔬菜、干鲜果品、畜禽产品精加工。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3" w:firstLineChars="200"/>
        <w:textAlignment w:val="auto"/>
        <w:rPr>
          <w:rFonts w:hint="eastAsia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十三、海洋经济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1.海洋生物毒素、抗生素、多糖、多肽、脂类等海洋药物，海洋中药原研药、首仿药及二次开发药;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2.海洋新资源食品，海洋保健品和化妆品，海洋工业酶制剂，海洋微生态制剂，海洋生物材料，海洋生物育种和生物制品的开发及生产;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3.海洋立体监测、观测、探测装备，海洋工程装备核心部件、 辅助支持设备及关键材料制造，游艇的研制和应用;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4.深海资源勘探开发核心配套设备/部件及关键材料、海上污染与废弃物快速分离/回收/应急处置设备及配套材料制造;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5.工厂化循环水养殖设备、深远海网箱养殖整装系统制造;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6.海水淡化膜、海水淡化关键装备，一体化海岛或舰船用海水淡化装备制造;海水淡化示范工程;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7.海洋产业公共服务平台、海洋科研及产业配套咨询、海洋教育服务;数字海洋、远洋科考、海洋遥感、海洋监测探测、海洋环境评价、海域使用论证服务;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8.渔港港汊升级改造，现代水产加工;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9.海洋生态修复：包括滨海湿地公园、海岛生态公园、国家海洋公园;海湾综合整治、海域清淤、海滩生态修复等。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560" w:firstLineChars="200"/>
        <w:textAlignment w:val="auto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十四、其它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1.不属于上述产业领域，但属于厦门重点发展产业关联的产业，以及伴随技术进步衍生的新产业、新业态、新模式产业项目，由区发改局会同有关部门共同认定。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640" w:firstLineChars="200"/>
        <w:textAlignment w:val="auto"/>
        <w:rPr>
          <w:rFonts w:hint="eastAsia" w:ascii="方正仿宋_GB2312" w:hAnsi="方正仿宋_GB2312" w:eastAsia="方正仿宋_GB2312" w:cs="方正仿宋_GB2312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z w:val="32"/>
          <w:szCs w:val="32"/>
        </w:rPr>
        <w:t>2.外商投资项目必须符合《外商投资产业指导目录(2017年修订)》相关规定要求。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181" w:afterLines="50" w:line="560" w:lineRule="exact"/>
        <w:ind w:firstLine="440" w:firstLineChars="200"/>
        <w:textAlignment w:val="auto"/>
      </w:pPr>
      <w:r>
        <w:rPr>
          <w:rFonts w:hint="eastAsia"/>
        </w:rPr>
        <w:t>　</w:t>
      </w:r>
    </w:p>
    <w:sectPr>
      <w:footerReference r:id="rId5" w:type="default"/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154DCB3-6CA2-4A23-A796-158E7004797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2428DFD3-8CEF-4AEF-B569-51728A80BDEF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  <w:embedRegular r:id="rId3" w:fontKey="{ED1214B8-0821-4F46-A590-71A805A3AB87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38DAE3F0-82EC-4DB0-BE25-037942B73078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619A48E0-F66E-4AE9-8399-8AC531B2B2A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7751908"/>
      <w:docPartObj>
        <w:docPartGallery w:val="autotext"/>
      </w:docPartObj>
    </w:sdtPr>
    <w:sdtContent>
      <w:p>
        <w:pPr>
          <w:pStyle w:val="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rPr>
            <w:lang w:val="zh-CN"/>
          </w:rPr>
          <w:fldChar w:fldCharType="end"/>
        </w:r>
      </w:p>
    </w:sdtContent>
  </w:sdt>
  <w:p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wOTEyMjllYTI4MzE3OTQzZGQyZTQxMmY0MDIxNTYifQ=="/>
  </w:docVars>
  <w:rsids>
    <w:rsidRoot w:val="00D31D50"/>
    <w:rsid w:val="00311E4E"/>
    <w:rsid w:val="00323B43"/>
    <w:rsid w:val="003559DC"/>
    <w:rsid w:val="003938B9"/>
    <w:rsid w:val="003D37D8"/>
    <w:rsid w:val="003E7777"/>
    <w:rsid w:val="003F51C5"/>
    <w:rsid w:val="00426133"/>
    <w:rsid w:val="004358AB"/>
    <w:rsid w:val="005A6A27"/>
    <w:rsid w:val="005D511D"/>
    <w:rsid w:val="00776E0C"/>
    <w:rsid w:val="00892342"/>
    <w:rsid w:val="008B7726"/>
    <w:rsid w:val="00A36BCC"/>
    <w:rsid w:val="00A86857"/>
    <w:rsid w:val="00D31D50"/>
    <w:rsid w:val="00DD5D7C"/>
    <w:rsid w:val="00E005BA"/>
    <w:rsid w:val="00F47B2E"/>
    <w:rsid w:val="01FD7068"/>
    <w:rsid w:val="162639BD"/>
    <w:rsid w:val="1C1F2F2E"/>
    <w:rsid w:val="1FF70E54"/>
    <w:rsid w:val="24257D9C"/>
    <w:rsid w:val="27797805"/>
    <w:rsid w:val="318A6A40"/>
    <w:rsid w:val="55432AB1"/>
    <w:rsid w:val="5B1A1AC0"/>
    <w:rsid w:val="67374CF9"/>
    <w:rsid w:val="677B26B1"/>
    <w:rsid w:val="73A1466E"/>
    <w:rsid w:val="7C277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9"/>
    <w:pPr>
      <w:adjustRightInd/>
      <w:snapToGrid/>
      <w:spacing w:before="100" w:beforeAutospacing="1" w:after="100" w:afterAutospacing="1"/>
      <w:outlineLvl w:val="1"/>
    </w:pPr>
    <w:rPr>
      <w:rFonts w:ascii="宋体" w:hAnsi="宋体" w:eastAsia="宋体" w:cs="宋体"/>
      <w:b/>
      <w:bCs/>
      <w:sz w:val="36"/>
      <w:szCs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4">
    <w:name w:val="header"/>
    <w:basedOn w:val="1"/>
    <w:link w:val="10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adjustRightInd/>
      <w:snapToGrid/>
      <w:spacing w:before="100" w:beforeAutospacing="1" w:after="100" w:afterAutospacing="1"/>
    </w:pPr>
    <w:rPr>
      <w:rFonts w:ascii="宋体" w:hAnsi="宋体" w:eastAsia="宋体" w:cs="宋体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10">
    <w:name w:val="页眉 Char"/>
    <w:basedOn w:val="7"/>
    <w:link w:val="4"/>
    <w:semiHidden/>
    <w:qFormat/>
    <w:uiPriority w:val="99"/>
    <w:rPr>
      <w:rFonts w:ascii="Tahoma" w:hAnsi="Tahoma"/>
      <w:sz w:val="18"/>
      <w:szCs w:val="18"/>
    </w:rPr>
  </w:style>
  <w:style w:type="character" w:customStyle="1" w:styleId="11">
    <w:name w:val="页脚 Char"/>
    <w:basedOn w:val="7"/>
    <w:link w:val="3"/>
    <w:qFormat/>
    <w:uiPriority w:val="99"/>
    <w:rPr>
      <w:rFonts w:ascii="Tahoma" w:hAnsi="Tahoma"/>
      <w:sz w:val="18"/>
      <w:szCs w:val="18"/>
    </w:rPr>
  </w:style>
  <w:style w:type="character" w:customStyle="1" w:styleId="12">
    <w:name w:val="标题 2 Char"/>
    <w:basedOn w:val="7"/>
    <w:link w:val="2"/>
    <w:qFormat/>
    <w:uiPriority w:val="9"/>
    <w:rPr>
      <w:rFonts w:ascii="宋体" w:hAnsi="宋体" w:eastAsia="宋体" w:cs="宋体"/>
      <w:b/>
      <w:bCs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16</Pages>
  <Words>5943</Words>
  <Characters>6265</Characters>
  <Lines>45</Lines>
  <Paragraphs>12</Paragraphs>
  <TotalTime>2</TotalTime>
  <ScaleCrop>false</ScaleCrop>
  <LinksUpToDate>false</LinksUpToDate>
  <CharactersWithSpaces>6457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2019-04-23T03:18:00Z</dcterms:created>
  <dc:creator>Administrator</dc:creator>
  <cp:lastModifiedBy>sunny</cp:lastModifiedBy>
  <cp:lastPrinted>2022-07-21T01:20:00Z</cp:lastPrinted>
  <dcterms:modified xsi:type="dcterms:W3CDTF">2022-07-25T01:59:07Z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16304574613B467A9B6872D2F81E936B</vt:lpwstr>
  </property>
</Properties>
</file>