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20"/>
        <w:jc w:val="center"/>
        <w:rPr>
          <w:b/>
          <w:bCs/>
          <w:sz w:val="36"/>
          <w:szCs w:val="36"/>
        </w:rPr>
      </w:pPr>
    </w:p>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72"/>
          <w:szCs w:val="72"/>
        </w:rPr>
      </w:pPr>
      <w:r>
        <w:rPr>
          <w:b/>
          <w:bCs/>
          <w:sz w:val="72"/>
          <w:szCs w:val="72"/>
        </w:rPr>
        <w:t>规</w:t>
      </w:r>
      <w:r>
        <w:rPr>
          <w:b/>
          <w:bCs/>
          <w:sz w:val="72"/>
          <w:szCs w:val="72"/>
        </w:rPr>
        <w:tab/>
      </w:r>
      <w:r>
        <w:rPr>
          <w:b/>
          <w:bCs/>
          <w:sz w:val="72"/>
          <w:szCs w:val="72"/>
        </w:rPr>
        <w:t>划</w:t>
      </w:r>
      <w:r>
        <w:rPr>
          <w:b/>
          <w:bCs/>
          <w:sz w:val="72"/>
          <w:szCs w:val="72"/>
        </w:rPr>
        <w:tab/>
      </w:r>
      <w:r>
        <w:rPr>
          <w:rFonts w:hint="eastAsia"/>
          <w:b/>
          <w:bCs/>
          <w:sz w:val="72"/>
          <w:szCs w:val="72"/>
        </w:rPr>
        <w:t>设计</w:t>
      </w:r>
      <w:r>
        <w:rPr>
          <w:b/>
          <w:bCs/>
          <w:sz w:val="72"/>
          <w:szCs w:val="72"/>
        </w:rPr>
        <w:t>合同</w:t>
      </w:r>
    </w:p>
    <w:p>
      <w:pPr>
        <w:adjustRightInd w:val="0"/>
        <w:snapToGrid w:val="0"/>
        <w:spacing w:before="120" w:beforeLines="50" w:line="360" w:lineRule="auto"/>
        <w:rPr>
          <w:sz w:val="36"/>
          <w:szCs w:val="36"/>
        </w:rPr>
      </w:pPr>
    </w:p>
    <w:p>
      <w:pPr>
        <w:adjustRightInd w:val="0"/>
        <w:snapToGrid w:val="0"/>
        <w:spacing w:before="120" w:beforeLines="50"/>
        <w:rPr>
          <w:sz w:val="36"/>
          <w:szCs w:val="36"/>
        </w:rPr>
      </w:pPr>
      <w:r>
        <w:rPr>
          <w:sz w:val="36"/>
          <w:szCs w:val="36"/>
        </w:rPr>
        <w:t>项目名称：</w:t>
      </w:r>
      <w:r>
        <w:rPr>
          <w:rFonts w:hint="eastAsia"/>
          <w:sz w:val="36"/>
          <w:szCs w:val="36"/>
        </w:rPr>
        <w:t>翔安区婴幼儿照护服务设施布局专项规划</w:t>
      </w:r>
      <w:r>
        <w:rPr>
          <w:rFonts w:hint="eastAsia"/>
          <w:sz w:val="36"/>
          <w:szCs w:val="36"/>
          <w:lang w:val="en-US" w:eastAsia="zh-CN"/>
        </w:rPr>
        <w:t xml:space="preserve">  </w:t>
      </w:r>
    </w:p>
    <w:p>
      <w:pPr>
        <w:adjustRightInd w:val="0"/>
        <w:snapToGrid w:val="0"/>
        <w:spacing w:before="120" w:beforeLines="50"/>
        <w:jc w:val="left"/>
        <w:rPr>
          <w:sz w:val="36"/>
          <w:szCs w:val="36"/>
        </w:rPr>
      </w:pPr>
    </w:p>
    <w:p>
      <w:pPr>
        <w:spacing w:line="360" w:lineRule="auto"/>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line="360" w:lineRule="auto"/>
        <w:ind w:firstLine="3135" w:firstLineChars="871"/>
        <w:rPr>
          <w:sz w:val="36"/>
          <w:szCs w:val="36"/>
        </w:rPr>
      </w:pPr>
    </w:p>
    <w:p>
      <w:pPr>
        <w:adjustRightInd w:val="0"/>
        <w:snapToGrid w:val="0"/>
        <w:spacing w:before="120" w:beforeLines="50"/>
        <w:ind w:firstLine="800" w:firstLineChars="250"/>
        <w:rPr>
          <w:sz w:val="36"/>
          <w:szCs w:val="36"/>
        </w:rPr>
      </w:pPr>
      <w:r>
        <w:rPr>
          <w:rFonts w:hint="eastAsia" w:ascii="宋体" w:hAnsi="宋体" w:cs="宋体"/>
          <w:sz w:val="32"/>
          <w:szCs w:val="32"/>
        </w:rPr>
        <w:t>委托方（甲方一）：厦门市翔安区发展和改革局</w:t>
      </w:r>
    </w:p>
    <w:p>
      <w:pPr>
        <w:adjustRightInd w:val="0"/>
        <w:snapToGrid w:val="0"/>
        <w:spacing w:before="120" w:beforeLines="50"/>
        <w:ind w:firstLine="640"/>
        <w:jc w:val="center"/>
        <w:rPr>
          <w:rFonts w:ascii="宋体" w:hAnsi="宋体" w:cs="宋体"/>
          <w:sz w:val="32"/>
          <w:szCs w:val="32"/>
        </w:rPr>
      </w:pPr>
      <w:r>
        <w:rPr>
          <w:rFonts w:hint="eastAsia" w:ascii="宋体" w:hAnsi="宋体" w:cs="宋体"/>
          <w:sz w:val="32"/>
          <w:szCs w:val="32"/>
        </w:rPr>
        <w:t xml:space="preserve"> 委托方（甲方二）：厦门市自然资源和规划局翔安分局</w:t>
      </w:r>
    </w:p>
    <w:p>
      <w:pPr>
        <w:adjustRightInd w:val="0"/>
        <w:snapToGrid w:val="0"/>
        <w:spacing w:before="120" w:beforeLines="50"/>
        <w:ind w:firstLine="800" w:firstLineChars="250"/>
        <w:rPr>
          <w:rFonts w:ascii="宋体" w:hAnsi="宋体" w:cs="宋体"/>
          <w:sz w:val="32"/>
          <w:szCs w:val="32"/>
        </w:rPr>
      </w:pPr>
      <w:r>
        <w:rPr>
          <w:rFonts w:hint="eastAsia" w:ascii="宋体" w:hAnsi="宋体" w:cs="宋体"/>
          <w:sz w:val="32"/>
          <w:szCs w:val="32"/>
        </w:rPr>
        <w:t>委托方（甲方三）：厦门市翔安区卫生健康局</w:t>
      </w:r>
    </w:p>
    <w:p>
      <w:pPr>
        <w:adjustRightInd w:val="0"/>
        <w:snapToGrid w:val="0"/>
        <w:spacing w:before="120" w:beforeLines="50"/>
        <w:jc w:val="center"/>
        <w:rPr>
          <w:rFonts w:ascii="宋体" w:hAnsi="宋体" w:cs="宋体"/>
          <w:sz w:val="32"/>
          <w:szCs w:val="32"/>
        </w:rPr>
      </w:pPr>
      <w:r>
        <w:rPr>
          <w:rFonts w:hint="eastAsia" w:ascii="宋体" w:hAnsi="宋体" w:cs="宋体"/>
          <w:sz w:val="32"/>
          <w:szCs w:val="32"/>
        </w:rPr>
        <w:t xml:space="preserve">   承接方（乙  方）：重庆市规划设计研究院厦门分院</w:t>
      </w:r>
    </w:p>
    <w:p>
      <w:pPr>
        <w:adjustRightInd w:val="0"/>
        <w:snapToGrid w:val="0"/>
        <w:spacing w:before="120" w:beforeLines="50"/>
        <w:jc w:val="center"/>
        <w:rPr>
          <w:rFonts w:ascii="宋体" w:hAnsi="宋体" w:cs="宋体"/>
          <w:sz w:val="32"/>
          <w:szCs w:val="32"/>
        </w:rPr>
      </w:pPr>
    </w:p>
    <w:p>
      <w:pPr>
        <w:spacing w:line="360" w:lineRule="auto"/>
        <w:jc w:val="center"/>
        <w:rPr>
          <w:rFonts w:ascii="宋体" w:hAnsi="宋体" w:cs="宋体"/>
          <w:sz w:val="32"/>
          <w:szCs w:val="32"/>
        </w:rPr>
      </w:pPr>
    </w:p>
    <w:p>
      <w:pPr>
        <w:spacing w:line="360" w:lineRule="auto"/>
        <w:jc w:val="center"/>
        <w:rPr>
          <w:rFonts w:ascii="宋体" w:hAnsi="宋体" w:cs="宋体"/>
          <w:sz w:val="32"/>
          <w:szCs w:val="32"/>
        </w:rPr>
      </w:pPr>
      <w:r>
        <w:rPr>
          <w:rFonts w:hint="eastAsia" w:ascii="宋体" w:hAnsi="宋体" w:cs="宋体"/>
          <w:sz w:val="32"/>
          <w:szCs w:val="32"/>
        </w:rPr>
        <w:t>签订日期：2023年</w:t>
      </w:r>
      <w:r>
        <w:rPr>
          <w:rFonts w:hint="eastAsia" w:ascii="宋体" w:hAnsi="宋体" w:cs="宋体"/>
          <w:sz w:val="32"/>
          <w:szCs w:val="32"/>
          <w:lang w:val="en-US" w:eastAsia="zh-CN"/>
        </w:rPr>
        <w:t xml:space="preserve">  </w:t>
      </w:r>
      <w:r>
        <w:rPr>
          <w:rFonts w:hint="eastAsia" w:ascii="宋体" w:hAnsi="宋体" w:cs="宋体"/>
          <w:sz w:val="32"/>
          <w:szCs w:val="32"/>
        </w:rPr>
        <w:t>月   日</w:t>
      </w:r>
    </w:p>
    <w:tbl>
      <w:tblPr>
        <w:tblStyle w:val="10"/>
        <w:tblW w:w="10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341"/>
        <w:gridCol w:w="2378"/>
        <w:gridCol w:w="1512"/>
        <w:gridCol w:w="47"/>
        <w:gridCol w:w="1451"/>
        <w:gridCol w:w="534"/>
        <w:gridCol w:w="966"/>
        <w:gridCol w:w="2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9" w:hRule="atLeast"/>
          <w:jc w:val="center"/>
        </w:trPr>
        <w:tc>
          <w:tcPr>
            <w:tcW w:w="10414" w:type="dxa"/>
            <w:gridSpan w:val="9"/>
            <w:tcBorders>
              <w:top w:val="single" w:color="auto" w:sz="4" w:space="0"/>
              <w:left w:val="single" w:color="auto" w:sz="4" w:space="0"/>
              <w:bottom w:val="single" w:color="auto" w:sz="4" w:space="0"/>
              <w:right w:val="single" w:color="auto" w:sz="4" w:space="0"/>
            </w:tcBorders>
          </w:tcPr>
          <w:p>
            <w:pPr>
              <w:spacing w:line="360" w:lineRule="auto"/>
              <w:jc w:val="left"/>
              <w:rPr>
                <w:sz w:val="24"/>
                <w:szCs w:val="24"/>
              </w:rPr>
            </w:pPr>
            <w:r>
              <w:rPr>
                <w:rFonts w:hint="eastAsia"/>
                <w:sz w:val="24"/>
                <w:szCs w:val="24"/>
              </w:rPr>
              <w:t>委托方（甲方一）：</w:t>
            </w:r>
            <w:r>
              <w:rPr>
                <w:rFonts w:hint="eastAsia"/>
                <w:sz w:val="24"/>
                <w:szCs w:val="24"/>
                <w:u w:val="single"/>
              </w:rPr>
              <w:t>厦门市翔安区发展和改革局</w:t>
            </w:r>
          </w:p>
          <w:p>
            <w:pPr>
              <w:spacing w:line="360" w:lineRule="auto"/>
              <w:jc w:val="left"/>
              <w:rPr>
                <w:sz w:val="24"/>
                <w:szCs w:val="24"/>
                <w:u w:val="single"/>
              </w:rPr>
            </w:pPr>
            <w:r>
              <w:rPr>
                <w:rFonts w:hint="eastAsia"/>
                <w:sz w:val="24"/>
                <w:szCs w:val="24"/>
              </w:rPr>
              <w:t>委托方（甲方二）：</w:t>
            </w:r>
            <w:r>
              <w:rPr>
                <w:rFonts w:hint="eastAsia"/>
                <w:sz w:val="24"/>
                <w:szCs w:val="24"/>
                <w:u w:val="single"/>
              </w:rPr>
              <w:t>厦门市自然资源和规划局翔安分局</w:t>
            </w:r>
          </w:p>
          <w:p>
            <w:pPr>
              <w:spacing w:line="360" w:lineRule="auto"/>
              <w:jc w:val="left"/>
              <w:rPr>
                <w:sz w:val="24"/>
                <w:szCs w:val="24"/>
                <w:u w:val="single"/>
              </w:rPr>
            </w:pPr>
            <w:r>
              <w:rPr>
                <w:rFonts w:hint="eastAsia"/>
                <w:sz w:val="24"/>
                <w:szCs w:val="24"/>
              </w:rPr>
              <w:t>委托方（甲方三）：</w:t>
            </w:r>
            <w:r>
              <w:rPr>
                <w:rFonts w:hint="eastAsia"/>
                <w:sz w:val="24"/>
                <w:szCs w:val="24"/>
                <w:u w:val="single"/>
              </w:rPr>
              <w:t>厦门市翔安区卫健局</w:t>
            </w:r>
          </w:p>
          <w:p>
            <w:pPr>
              <w:spacing w:line="360" w:lineRule="auto"/>
              <w:jc w:val="left"/>
              <w:rPr>
                <w:sz w:val="24"/>
                <w:szCs w:val="24"/>
              </w:rPr>
            </w:pPr>
            <w:r>
              <w:rPr>
                <w:rFonts w:hint="eastAsia"/>
                <w:sz w:val="24"/>
                <w:szCs w:val="24"/>
              </w:rPr>
              <w:t>承接方（乙  方）：</w:t>
            </w:r>
            <w:r>
              <w:rPr>
                <w:rFonts w:hint="eastAsia"/>
                <w:sz w:val="24"/>
                <w:szCs w:val="24"/>
                <w:u w:val="single"/>
              </w:rPr>
              <w:t>重庆市规划设计研究院厦门分院</w:t>
            </w:r>
          </w:p>
          <w:p>
            <w:pPr>
              <w:tabs>
                <w:tab w:val="left" w:pos="1530"/>
              </w:tabs>
              <w:adjustRightInd w:val="0"/>
              <w:snapToGrid w:val="0"/>
              <w:spacing w:before="120" w:beforeLines="50"/>
              <w:ind w:left="1" w:firstLine="480" w:firstLineChars="200"/>
              <w:jc w:val="left"/>
              <w:rPr>
                <w:sz w:val="24"/>
                <w:szCs w:val="24"/>
                <w:u w:val="single"/>
              </w:rPr>
            </w:pPr>
            <w:r>
              <w:rPr>
                <w:rFonts w:hint="eastAsia"/>
                <w:sz w:val="24"/>
              </w:rPr>
              <w:t>甲方委托乙方承担</w:t>
            </w:r>
            <w:r>
              <w:rPr>
                <w:rFonts w:hint="eastAsia"/>
                <w:sz w:val="24"/>
                <w:u w:val="single"/>
              </w:rPr>
              <w:t>翔安区婴幼儿照护服务设施布局专项规划</w:t>
            </w:r>
            <w:r>
              <w:rPr>
                <w:rFonts w:hint="eastAsia"/>
                <w:sz w:val="24"/>
              </w:rPr>
              <w:t>编制工作，经双方协商一致，签订合同，</w:t>
            </w:r>
            <w:r>
              <w:rPr>
                <w:sz w:val="24"/>
                <w:szCs w:val="24"/>
              </w:rPr>
              <w:t>并共同履行。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414" w:type="dxa"/>
            <w:gridSpan w:val="9"/>
            <w:tcBorders>
              <w:top w:val="single" w:color="auto" w:sz="4" w:space="0"/>
              <w:left w:val="single" w:color="auto" w:sz="4" w:space="0"/>
              <w:bottom w:val="single" w:color="auto" w:sz="4" w:space="0"/>
              <w:right w:val="single" w:color="auto" w:sz="4" w:space="0"/>
            </w:tcBorders>
            <w:vAlign w:val="center"/>
          </w:tcPr>
          <w:p>
            <w:pPr>
              <w:jc w:val="center"/>
              <w:rPr>
                <w:sz w:val="24"/>
                <w:szCs w:val="24"/>
              </w:rPr>
            </w:pPr>
            <w:r>
              <w:rPr>
                <w:sz w:val="24"/>
                <w:szCs w:val="24"/>
              </w:rPr>
              <w:t>第一条  本合同签订依据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10414" w:type="dxa"/>
            <w:gridSpan w:val="9"/>
            <w:tcBorders>
              <w:top w:val="single" w:color="auto" w:sz="4" w:space="0"/>
              <w:left w:val="single" w:color="auto" w:sz="4" w:space="0"/>
              <w:bottom w:val="single" w:color="auto" w:sz="4" w:space="0"/>
              <w:right w:val="single" w:color="auto" w:sz="4" w:space="0"/>
            </w:tcBorders>
          </w:tcPr>
          <w:p>
            <w:pPr>
              <w:spacing w:line="360" w:lineRule="auto"/>
              <w:jc w:val="center"/>
              <w:rPr>
                <w:sz w:val="24"/>
                <w:szCs w:val="24"/>
              </w:rPr>
            </w:pPr>
            <w:r>
              <w:rPr>
                <w:sz w:val="24"/>
                <w:szCs w:val="24"/>
              </w:rPr>
              <w:t>1、《中华人民共和国</w:t>
            </w:r>
            <w:r>
              <w:rPr>
                <w:rFonts w:hint="eastAsia"/>
                <w:sz w:val="24"/>
                <w:szCs w:val="24"/>
              </w:rPr>
              <w:t>民</w:t>
            </w:r>
            <w:r>
              <w:rPr>
                <w:sz w:val="24"/>
                <w:szCs w:val="24"/>
              </w:rPr>
              <w:t>法</w:t>
            </w:r>
            <w:r>
              <w:rPr>
                <w:rFonts w:hint="eastAsia"/>
                <w:sz w:val="24"/>
                <w:szCs w:val="24"/>
              </w:rPr>
              <w:t>典</w:t>
            </w:r>
            <w:r>
              <w:rPr>
                <w:sz w:val="24"/>
                <w:szCs w:val="24"/>
              </w:rPr>
              <w:t>》</w:t>
            </w:r>
            <w:r>
              <w:rPr>
                <w:rFonts w:hint="eastAsia"/>
                <w:sz w:val="24"/>
                <w:szCs w:val="24"/>
              </w:rPr>
              <w:t>、</w:t>
            </w:r>
            <w:r>
              <w:rPr>
                <w:sz w:val="24"/>
                <w:szCs w:val="24"/>
              </w:rPr>
              <w:t>《中华人民共和国城乡规划法》</w:t>
            </w:r>
            <w:r>
              <w:rPr>
                <w:rFonts w:hint="eastAsia"/>
                <w:sz w:val="24"/>
                <w:szCs w:val="24"/>
              </w:rPr>
              <w:t>和《城市规划设计计费指导意见》（2004中规协秘字第022号）、《厦门市财政性投融资城市规划设计计费暂行标准》（厦财建〔2007〕3号）。</w:t>
            </w:r>
          </w:p>
          <w:p>
            <w:pPr>
              <w:spacing w:line="360" w:lineRule="auto"/>
              <w:ind w:left="360" w:hanging="360" w:hangingChars="150"/>
              <w:rPr>
                <w:color w:val="auto"/>
                <w:sz w:val="24"/>
                <w:szCs w:val="24"/>
              </w:rPr>
            </w:pPr>
            <w:r>
              <w:rPr>
                <w:sz w:val="24"/>
                <w:szCs w:val="24"/>
              </w:rPr>
              <w:t>2</w:t>
            </w:r>
            <w:r>
              <w:rPr>
                <w:color w:val="auto"/>
                <w:sz w:val="24"/>
                <w:szCs w:val="24"/>
              </w:rPr>
              <w:t>、国家及地方有关规划设计管理法规和规章。</w:t>
            </w:r>
          </w:p>
          <w:p>
            <w:pPr>
              <w:spacing w:line="360" w:lineRule="auto"/>
              <w:ind w:left="360" w:hanging="360" w:hangingChars="150"/>
              <w:rPr>
                <w:sz w:val="24"/>
                <w:szCs w:val="24"/>
              </w:rPr>
            </w:pPr>
            <w:r>
              <w:rPr>
                <w:rFonts w:hint="eastAsia"/>
                <w:color w:val="auto"/>
                <w:sz w:val="24"/>
                <w:szCs w:val="24"/>
              </w:rPr>
              <w:t>3、厦门市翔安区人民政府常务会议纪要（第32-1次）、厦门市翔安区人民政府</w:t>
            </w:r>
            <w:r>
              <w:rPr>
                <w:rFonts w:hint="eastAsia"/>
                <w:color w:val="auto"/>
                <w:sz w:val="24"/>
                <w:szCs w:val="24"/>
                <w:lang w:eastAsia="zh-CN"/>
              </w:rPr>
              <w:t>专题</w:t>
            </w:r>
            <w:r>
              <w:rPr>
                <w:rFonts w:hint="eastAsia"/>
                <w:color w:val="auto"/>
                <w:sz w:val="24"/>
                <w:szCs w:val="24"/>
              </w:rPr>
              <w:t>会议纪要</w:t>
            </w:r>
            <w:r>
              <w:rPr>
                <w:rFonts w:hint="eastAsia"/>
                <w:color w:val="auto"/>
                <w:sz w:val="24"/>
              </w:rPr>
              <w:t>〔2023〕37号。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0414" w:type="dxa"/>
            <w:gridSpan w:val="9"/>
            <w:tcBorders>
              <w:top w:val="single" w:color="auto" w:sz="4" w:space="0"/>
            </w:tcBorders>
            <w:vAlign w:val="center"/>
          </w:tcPr>
          <w:p>
            <w:pPr>
              <w:jc w:val="center"/>
              <w:rPr>
                <w:sz w:val="24"/>
                <w:szCs w:val="24"/>
              </w:rPr>
            </w:pPr>
            <w:r>
              <w:rPr>
                <w:sz w:val="24"/>
                <w:szCs w:val="24"/>
              </w:rPr>
              <w:t>第二条  本合同设计项目名称、阶段、规模、设计内容及标准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2" w:hRule="atLeast"/>
          <w:jc w:val="center"/>
        </w:trPr>
        <w:tc>
          <w:tcPr>
            <w:tcW w:w="742" w:type="dxa"/>
            <w:tcBorders>
              <w:bottom w:val="nil"/>
            </w:tcBorders>
            <w:vAlign w:val="center"/>
          </w:tcPr>
          <w:p>
            <w:pPr>
              <w:jc w:val="center"/>
              <w:rPr>
                <w:szCs w:val="21"/>
              </w:rPr>
            </w:pPr>
            <w:r>
              <w:rPr>
                <w:szCs w:val="21"/>
              </w:rPr>
              <w:t>序号</w:t>
            </w:r>
          </w:p>
        </w:tc>
        <w:tc>
          <w:tcPr>
            <w:tcW w:w="2719" w:type="dxa"/>
            <w:gridSpan w:val="2"/>
            <w:tcBorders>
              <w:bottom w:val="nil"/>
            </w:tcBorders>
            <w:vAlign w:val="center"/>
          </w:tcPr>
          <w:p>
            <w:pPr>
              <w:jc w:val="center"/>
              <w:rPr>
                <w:szCs w:val="21"/>
              </w:rPr>
            </w:pPr>
            <w:r>
              <w:rPr>
                <w:szCs w:val="21"/>
              </w:rPr>
              <w:t>项目名称</w:t>
            </w:r>
          </w:p>
        </w:tc>
        <w:tc>
          <w:tcPr>
            <w:tcW w:w="1559" w:type="dxa"/>
            <w:gridSpan w:val="2"/>
            <w:tcBorders>
              <w:bottom w:val="nil"/>
            </w:tcBorders>
            <w:vAlign w:val="center"/>
          </w:tcPr>
          <w:p>
            <w:pPr>
              <w:jc w:val="center"/>
              <w:rPr>
                <w:szCs w:val="21"/>
              </w:rPr>
            </w:pPr>
            <w:r>
              <w:rPr>
                <w:szCs w:val="21"/>
              </w:rPr>
              <w:t>阶段</w:t>
            </w:r>
          </w:p>
        </w:tc>
        <w:tc>
          <w:tcPr>
            <w:tcW w:w="1985" w:type="dxa"/>
            <w:gridSpan w:val="2"/>
            <w:tcBorders>
              <w:bottom w:val="nil"/>
            </w:tcBorders>
            <w:vAlign w:val="center"/>
          </w:tcPr>
          <w:p>
            <w:pPr>
              <w:jc w:val="center"/>
              <w:rPr>
                <w:szCs w:val="21"/>
              </w:rPr>
            </w:pPr>
            <w:r>
              <w:rPr>
                <w:szCs w:val="21"/>
              </w:rPr>
              <w:t>设计内容及标准</w:t>
            </w:r>
          </w:p>
        </w:tc>
        <w:tc>
          <w:tcPr>
            <w:tcW w:w="3409" w:type="dxa"/>
            <w:gridSpan w:val="2"/>
            <w:tcBorders>
              <w:bottom w:val="nil"/>
            </w:tcBorders>
            <w:vAlign w:val="center"/>
          </w:tcPr>
          <w:p>
            <w:pPr>
              <w:jc w:val="center"/>
              <w:rPr>
                <w:szCs w:val="21"/>
              </w:rPr>
            </w:pPr>
            <w:r>
              <w:rPr>
                <w:szCs w:val="21"/>
              </w:rPr>
              <w:t>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2719" w:type="dxa"/>
            <w:gridSpan w:val="2"/>
            <w:tcBorders>
              <w:top w:val="single" w:color="auto" w:sz="4" w:space="0"/>
              <w:left w:val="nil"/>
              <w:bottom w:val="single" w:color="auto" w:sz="4" w:space="0"/>
              <w:right w:val="nil"/>
            </w:tcBorders>
            <w:vAlign w:val="center"/>
          </w:tcPr>
          <w:p>
            <w:pPr>
              <w:spacing w:line="360" w:lineRule="auto"/>
              <w:rPr>
                <w:sz w:val="24"/>
                <w:szCs w:val="24"/>
              </w:rPr>
            </w:pPr>
            <w:r>
              <w:rPr>
                <w:rFonts w:hint="eastAsia"/>
                <w:sz w:val="24"/>
                <w:szCs w:val="24"/>
              </w:rPr>
              <w:t>翔安区婴幼儿照护服务设施布局专项规划</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城市单项专业规划</w:t>
            </w:r>
          </w:p>
        </w:tc>
        <w:tc>
          <w:tcPr>
            <w:tcW w:w="1985"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按设计委托要求及国标</w:t>
            </w:r>
          </w:p>
        </w:tc>
        <w:tc>
          <w:tcPr>
            <w:tcW w:w="3409"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color w:val="000000"/>
                <w:sz w:val="24"/>
                <w:szCs w:val="24"/>
              </w:rPr>
              <w:t>专项规划：</w:t>
            </w:r>
            <w:r>
              <w:rPr>
                <w:rFonts w:hint="eastAsia"/>
                <w:color w:val="000000"/>
                <w:sz w:val="24"/>
                <w:szCs w:val="24"/>
              </w:rPr>
              <w:t>规划范围为翔安区，人口规模为170万</w:t>
            </w:r>
            <w:r>
              <w:rPr>
                <w:rFonts w:hint="eastAsia" w:ascii="宋体" w:hAnsi="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10414" w:type="dxa"/>
            <w:gridSpan w:val="9"/>
            <w:tcBorders>
              <w:bottom w:val="single" w:color="auto" w:sz="4" w:space="0"/>
            </w:tcBorders>
            <w:vAlign w:val="center"/>
          </w:tcPr>
          <w:p>
            <w:pPr>
              <w:jc w:val="center"/>
              <w:rPr>
                <w:sz w:val="24"/>
                <w:szCs w:val="24"/>
              </w:rPr>
            </w:pPr>
            <w:r>
              <w:rPr>
                <w:sz w:val="24"/>
                <w:szCs w:val="24"/>
              </w:rPr>
              <w:t xml:space="preserve">第三条  </w:t>
            </w:r>
            <w:r>
              <w:rPr>
                <w:rFonts w:hint="eastAsia"/>
                <w:sz w:val="24"/>
                <w:szCs w:val="24"/>
              </w:rPr>
              <w:t>甲方二、甲方三</w:t>
            </w:r>
            <w:r>
              <w:rPr>
                <w:sz w:val="24"/>
                <w:szCs w:val="24"/>
              </w:rPr>
              <w:t>向乙方提交的有关资料及文件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83" w:type="dxa"/>
            <w:gridSpan w:val="2"/>
            <w:tcBorders>
              <w:bottom w:val="nil"/>
            </w:tcBorders>
            <w:vAlign w:val="center"/>
          </w:tcPr>
          <w:p>
            <w:pPr>
              <w:jc w:val="center"/>
              <w:rPr>
                <w:szCs w:val="21"/>
              </w:rPr>
            </w:pPr>
            <w:r>
              <w:rPr>
                <w:szCs w:val="21"/>
              </w:rPr>
              <w:t>序号</w:t>
            </w:r>
          </w:p>
        </w:tc>
        <w:tc>
          <w:tcPr>
            <w:tcW w:w="2378" w:type="dxa"/>
            <w:tcBorders>
              <w:bottom w:val="nil"/>
            </w:tcBorders>
            <w:vAlign w:val="center"/>
          </w:tcPr>
          <w:p>
            <w:pPr>
              <w:jc w:val="center"/>
              <w:rPr>
                <w:szCs w:val="21"/>
              </w:rPr>
            </w:pPr>
            <w:r>
              <w:rPr>
                <w:szCs w:val="21"/>
              </w:rPr>
              <w:t>资料及文件名称</w:t>
            </w:r>
          </w:p>
        </w:tc>
        <w:tc>
          <w:tcPr>
            <w:tcW w:w="3010" w:type="dxa"/>
            <w:gridSpan w:val="3"/>
            <w:tcBorders>
              <w:bottom w:val="nil"/>
            </w:tcBorders>
            <w:vAlign w:val="center"/>
          </w:tcPr>
          <w:p>
            <w:pPr>
              <w:jc w:val="center"/>
              <w:rPr>
                <w:szCs w:val="21"/>
              </w:rPr>
            </w:pPr>
            <w:r>
              <w:rPr>
                <w:szCs w:val="21"/>
              </w:rPr>
              <w:t>份数</w:t>
            </w:r>
          </w:p>
        </w:tc>
        <w:tc>
          <w:tcPr>
            <w:tcW w:w="1500" w:type="dxa"/>
            <w:gridSpan w:val="2"/>
            <w:tcBorders>
              <w:bottom w:val="nil"/>
            </w:tcBorders>
            <w:vAlign w:val="center"/>
          </w:tcPr>
          <w:p>
            <w:pPr>
              <w:jc w:val="center"/>
              <w:rPr>
                <w:szCs w:val="21"/>
              </w:rPr>
            </w:pPr>
            <w:r>
              <w:rPr>
                <w:szCs w:val="21"/>
              </w:rPr>
              <w:t>提交时间</w:t>
            </w:r>
          </w:p>
        </w:tc>
        <w:tc>
          <w:tcPr>
            <w:tcW w:w="2443" w:type="dxa"/>
            <w:tcBorders>
              <w:bottom w:val="nil"/>
            </w:tcBorders>
            <w:vAlign w:val="center"/>
          </w:tcPr>
          <w:p>
            <w:pPr>
              <w:jc w:val="center"/>
              <w:rPr>
                <w:szCs w:val="21"/>
              </w:rPr>
            </w:pPr>
            <w:r>
              <w:rPr>
                <w:szCs w:val="21"/>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0" w:hRule="atLeast"/>
          <w:jc w:val="center"/>
        </w:trPr>
        <w:tc>
          <w:tcPr>
            <w:tcW w:w="108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szCs w:val="21"/>
              </w:rPr>
              <w:t>1</w:t>
            </w:r>
          </w:p>
        </w:tc>
        <w:tc>
          <w:tcPr>
            <w:tcW w:w="2378" w:type="dxa"/>
            <w:tcBorders>
              <w:top w:val="single" w:color="auto" w:sz="4" w:space="0"/>
              <w:left w:val="nil"/>
              <w:bottom w:val="single" w:color="auto" w:sz="4" w:space="0"/>
              <w:right w:val="nil"/>
            </w:tcBorders>
            <w:vAlign w:val="center"/>
          </w:tcPr>
          <w:p>
            <w:pPr>
              <w:spacing w:line="360" w:lineRule="auto"/>
              <w:rPr>
                <w:sz w:val="24"/>
                <w:szCs w:val="24"/>
              </w:rPr>
            </w:pPr>
            <w:r>
              <w:rPr>
                <w:rFonts w:hint="eastAsia"/>
                <w:sz w:val="24"/>
                <w:szCs w:val="24"/>
              </w:rPr>
              <w:t>项目</w:t>
            </w:r>
            <w:r>
              <w:rPr>
                <w:sz w:val="24"/>
                <w:szCs w:val="24"/>
              </w:rPr>
              <w:t>相关</w:t>
            </w:r>
            <w:r>
              <w:rPr>
                <w:rFonts w:hint="eastAsia"/>
                <w:sz w:val="24"/>
                <w:szCs w:val="24"/>
              </w:rPr>
              <w:t>文件材料</w:t>
            </w:r>
          </w:p>
        </w:tc>
        <w:tc>
          <w:tcPr>
            <w:tcW w:w="3010"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电子材料1份</w:t>
            </w:r>
          </w:p>
        </w:tc>
        <w:tc>
          <w:tcPr>
            <w:tcW w:w="1500" w:type="dxa"/>
            <w:gridSpan w:val="2"/>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rFonts w:hint="eastAsia"/>
                <w:sz w:val="24"/>
                <w:szCs w:val="24"/>
              </w:rPr>
              <w:t>满足乙方</w:t>
            </w:r>
          </w:p>
          <w:p>
            <w:pPr>
              <w:spacing w:line="360" w:lineRule="auto"/>
              <w:jc w:val="center"/>
              <w:rPr>
                <w:sz w:val="24"/>
                <w:szCs w:val="24"/>
              </w:rPr>
            </w:pPr>
            <w:r>
              <w:rPr>
                <w:rFonts w:hint="eastAsia"/>
                <w:sz w:val="24"/>
                <w:szCs w:val="24"/>
              </w:rPr>
              <w:t>进度要求</w:t>
            </w:r>
          </w:p>
        </w:tc>
        <w:tc>
          <w:tcPr>
            <w:tcW w:w="2443"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0414" w:type="dxa"/>
            <w:gridSpan w:val="9"/>
            <w:tcBorders>
              <w:bottom w:val="single" w:color="auto" w:sz="4" w:space="0"/>
            </w:tcBorders>
            <w:vAlign w:val="center"/>
          </w:tcPr>
          <w:p>
            <w:pPr>
              <w:jc w:val="center"/>
              <w:rPr>
                <w:sz w:val="24"/>
                <w:szCs w:val="24"/>
              </w:rPr>
            </w:pPr>
            <w:r>
              <w:rPr>
                <w:sz w:val="24"/>
                <w:szCs w:val="24"/>
              </w:rPr>
              <w:t>第四条  乙方向甲方交付的设计文件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83"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序号</w:t>
            </w:r>
          </w:p>
        </w:tc>
        <w:tc>
          <w:tcPr>
            <w:tcW w:w="2378"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资料及文件名称</w:t>
            </w:r>
          </w:p>
        </w:tc>
        <w:tc>
          <w:tcPr>
            <w:tcW w:w="3010" w:type="dxa"/>
            <w:gridSpan w:val="3"/>
            <w:tcBorders>
              <w:top w:val="single" w:color="auto" w:sz="4" w:space="0"/>
              <w:bottom w:val="single" w:color="auto" w:sz="4" w:space="0"/>
            </w:tcBorders>
            <w:vAlign w:val="center"/>
          </w:tcPr>
          <w:p>
            <w:pPr>
              <w:adjustRightInd w:val="0"/>
              <w:snapToGrid w:val="0"/>
              <w:jc w:val="center"/>
              <w:rPr>
                <w:sz w:val="24"/>
                <w:szCs w:val="24"/>
              </w:rPr>
            </w:pPr>
            <w:r>
              <w:rPr>
                <w:sz w:val="24"/>
                <w:szCs w:val="24"/>
              </w:rPr>
              <w:t>份数</w:t>
            </w:r>
          </w:p>
        </w:tc>
        <w:tc>
          <w:tcPr>
            <w:tcW w:w="1500"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内容要求</w:t>
            </w:r>
          </w:p>
        </w:tc>
        <w:tc>
          <w:tcPr>
            <w:tcW w:w="2443"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提交时间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74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1</w:t>
            </w:r>
          </w:p>
        </w:tc>
        <w:tc>
          <w:tcPr>
            <w:tcW w:w="2719" w:type="dxa"/>
            <w:gridSpan w:val="2"/>
            <w:tcBorders>
              <w:top w:val="single" w:color="auto" w:sz="4" w:space="0"/>
              <w:left w:val="nil"/>
              <w:bottom w:val="single" w:color="auto" w:sz="4" w:space="0"/>
              <w:right w:val="nil"/>
            </w:tcBorders>
            <w:vAlign w:val="center"/>
          </w:tcPr>
          <w:p>
            <w:pPr>
              <w:adjustRightInd w:val="0"/>
              <w:snapToGrid w:val="0"/>
              <w:jc w:val="center"/>
              <w:rPr>
                <w:sz w:val="24"/>
                <w:szCs w:val="24"/>
              </w:rPr>
            </w:pPr>
            <w:r>
              <w:rPr>
                <w:rFonts w:hint="eastAsia"/>
                <w:sz w:val="24"/>
              </w:rPr>
              <w:t>翔安区婴幼儿照护服务设施布局专项规划</w:t>
            </w:r>
          </w:p>
        </w:tc>
        <w:tc>
          <w:tcPr>
            <w:tcW w:w="3010"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向甲方一提供文本、电子稿各</w:t>
            </w:r>
            <w:r>
              <w:rPr>
                <w:rFonts w:hint="eastAsia"/>
                <w:sz w:val="24"/>
                <w:szCs w:val="24"/>
              </w:rPr>
              <w:t>2份，向甲方二</w:t>
            </w:r>
            <w:r>
              <w:rPr>
                <w:sz w:val="24"/>
                <w:szCs w:val="24"/>
              </w:rPr>
              <w:t>提供文本、电子稿各</w:t>
            </w:r>
            <w:r>
              <w:rPr>
                <w:rFonts w:hint="eastAsia"/>
                <w:sz w:val="24"/>
                <w:szCs w:val="24"/>
              </w:rPr>
              <w:t>1份，向甲方三</w:t>
            </w:r>
            <w:r>
              <w:rPr>
                <w:sz w:val="24"/>
                <w:szCs w:val="24"/>
              </w:rPr>
              <w:t>提供文本、电子稿各</w:t>
            </w:r>
            <w:r>
              <w:rPr>
                <w:rFonts w:hint="eastAsia"/>
                <w:sz w:val="24"/>
                <w:szCs w:val="24"/>
              </w:rPr>
              <w:t>1份</w:t>
            </w:r>
          </w:p>
        </w:tc>
        <w:tc>
          <w:tcPr>
            <w:tcW w:w="1500" w:type="dxa"/>
            <w:gridSpan w:val="2"/>
            <w:tcBorders>
              <w:top w:val="single" w:color="auto" w:sz="4" w:space="0"/>
              <w:left w:val="nil"/>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按国家、省市有关技术规范规定</w:t>
            </w:r>
          </w:p>
        </w:tc>
        <w:tc>
          <w:tcPr>
            <w:tcW w:w="2443" w:type="dxa"/>
            <w:tcBorders>
              <w:top w:val="single" w:color="auto" w:sz="4" w:space="0"/>
              <w:left w:val="nil"/>
              <w:bottom w:val="single" w:color="auto" w:sz="4" w:space="0"/>
              <w:right w:val="single" w:color="auto" w:sz="4" w:space="0"/>
            </w:tcBorders>
            <w:vAlign w:val="center"/>
          </w:tcPr>
          <w:p>
            <w:pPr>
              <w:adjustRightInd w:val="0"/>
              <w:snapToGrid w:val="0"/>
              <w:spacing w:line="360" w:lineRule="auto"/>
              <w:jc w:val="left"/>
              <w:rPr>
                <w:rFonts w:hAnsi="宋体"/>
                <w:sz w:val="20"/>
              </w:rPr>
            </w:pPr>
            <w:r>
              <w:rPr>
                <w:rFonts w:hint="eastAsia" w:hAnsi="宋体"/>
                <w:b/>
                <w:bCs/>
                <w:sz w:val="20"/>
              </w:rPr>
              <w:t>①</w:t>
            </w:r>
            <w:r>
              <w:rPr>
                <w:rFonts w:hint="eastAsia" w:hAnsi="宋体"/>
                <w:sz w:val="20"/>
              </w:rPr>
              <w:t>合同签订后一个月内提交初审方案；</w:t>
            </w:r>
          </w:p>
          <w:p>
            <w:pPr>
              <w:adjustRightInd w:val="0"/>
              <w:snapToGrid w:val="0"/>
              <w:spacing w:line="360" w:lineRule="auto"/>
              <w:jc w:val="left"/>
              <w:rPr>
                <w:rFonts w:hAnsi="宋体"/>
                <w:sz w:val="20"/>
              </w:rPr>
            </w:pPr>
            <w:r>
              <w:rPr>
                <w:rFonts w:hint="eastAsia" w:hAnsi="宋体"/>
                <w:b/>
                <w:bCs/>
                <w:sz w:val="20"/>
              </w:rPr>
              <w:t>②</w:t>
            </w:r>
            <w:r>
              <w:rPr>
                <w:rFonts w:hint="eastAsia" w:hAnsi="宋体"/>
                <w:sz w:val="20"/>
              </w:rPr>
              <w:t>初审意见下达后一个月内提交评审稿；</w:t>
            </w:r>
          </w:p>
          <w:p>
            <w:pPr>
              <w:adjustRightInd w:val="0"/>
              <w:snapToGrid w:val="0"/>
              <w:spacing w:line="360" w:lineRule="auto"/>
              <w:jc w:val="left"/>
              <w:rPr>
                <w:rFonts w:hAnsi="宋体"/>
                <w:sz w:val="20"/>
              </w:rPr>
            </w:pPr>
            <w:r>
              <w:rPr>
                <w:rFonts w:hint="eastAsia" w:hAnsi="宋体"/>
                <w:b/>
                <w:bCs/>
                <w:sz w:val="20"/>
              </w:rPr>
              <w:t>③</w:t>
            </w:r>
            <w:r>
              <w:rPr>
                <w:rFonts w:hint="eastAsia" w:hAnsi="宋体"/>
                <w:sz w:val="20"/>
              </w:rPr>
              <w:t>评审意见下达后一个月内提交报审稿；</w:t>
            </w:r>
          </w:p>
          <w:p>
            <w:pPr>
              <w:adjustRightInd w:val="0"/>
              <w:snapToGrid w:val="0"/>
              <w:spacing w:line="360" w:lineRule="auto"/>
              <w:ind w:left="1"/>
              <w:jc w:val="left"/>
              <w:rPr>
                <w:sz w:val="24"/>
                <w:szCs w:val="24"/>
              </w:rPr>
            </w:pPr>
            <w:r>
              <w:rPr>
                <w:rFonts w:hint="eastAsia" w:hAnsi="宋体"/>
                <w:b/>
                <w:bCs/>
                <w:sz w:val="20"/>
              </w:rPr>
              <w:t>④</w:t>
            </w:r>
            <w:r>
              <w:rPr>
                <w:rFonts w:hint="eastAsia" w:hAnsi="宋体"/>
                <w:sz w:val="20"/>
              </w:rPr>
              <w:t>审查意见下达后半个月内提交规划成果。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0414" w:type="dxa"/>
            <w:gridSpan w:val="9"/>
            <w:tcBorders>
              <w:top w:val="single" w:color="auto" w:sz="4" w:space="0"/>
            </w:tcBorders>
            <w:vAlign w:val="center"/>
          </w:tcPr>
          <w:p>
            <w:pPr>
              <w:snapToGrid w:val="0"/>
              <w:jc w:val="center"/>
              <w:rPr>
                <w:sz w:val="24"/>
                <w:szCs w:val="24"/>
              </w:rPr>
            </w:pPr>
            <w:r>
              <w:rPr>
                <w:sz w:val="24"/>
                <w:szCs w:val="24"/>
              </w:rPr>
              <w:t>第五条  双方责任和义务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46" w:hRule="atLeast"/>
          <w:jc w:val="center"/>
        </w:trPr>
        <w:tc>
          <w:tcPr>
            <w:tcW w:w="10414" w:type="dxa"/>
            <w:gridSpan w:val="9"/>
          </w:tcPr>
          <w:p>
            <w:pPr>
              <w:adjustRightInd w:val="0"/>
              <w:snapToGrid w:val="0"/>
              <w:spacing w:line="360" w:lineRule="auto"/>
              <w:ind w:left="360" w:hanging="360" w:hangingChars="150"/>
              <w:rPr>
                <w:sz w:val="24"/>
              </w:rPr>
            </w:pPr>
            <w:r>
              <w:rPr>
                <w:sz w:val="24"/>
              </w:rPr>
              <w:t>1、甲方</w:t>
            </w:r>
            <w:r>
              <w:rPr>
                <w:rFonts w:hint="eastAsia"/>
                <w:sz w:val="24"/>
              </w:rPr>
              <w:t>二、甲方三</w:t>
            </w:r>
            <w:r>
              <w:rPr>
                <w:sz w:val="24"/>
              </w:rPr>
              <w:t>按合同规定的时间提供必要的资料、图纸。因甲方责任而造成重大返工或重作设计，应另行增费，进度另议。</w:t>
            </w:r>
          </w:p>
          <w:p>
            <w:pPr>
              <w:adjustRightInd w:val="0"/>
              <w:snapToGrid w:val="0"/>
              <w:spacing w:line="360" w:lineRule="auto"/>
              <w:ind w:left="360" w:hanging="360" w:hangingChars="150"/>
              <w:rPr>
                <w:sz w:val="24"/>
              </w:rPr>
            </w:pPr>
            <w:r>
              <w:rPr>
                <w:sz w:val="24"/>
              </w:rPr>
              <w:t>2、乙方因设计质量引起返工或未按期提交设计文件由乙方继续完善设计，并应视造成损失的大小减少相应的设计费。</w:t>
            </w:r>
          </w:p>
          <w:p>
            <w:pPr>
              <w:adjustRightInd w:val="0"/>
              <w:snapToGrid w:val="0"/>
              <w:spacing w:line="360" w:lineRule="auto"/>
              <w:ind w:left="360" w:hanging="360" w:hangingChars="150"/>
              <w:rPr>
                <w:sz w:val="24"/>
              </w:rPr>
            </w:pPr>
            <w:r>
              <w:rPr>
                <w:sz w:val="24"/>
              </w:rPr>
              <w:t>3、</w:t>
            </w:r>
            <w:r>
              <w:rPr>
                <w:rFonts w:hint="eastAsia"/>
                <w:sz w:val="24"/>
              </w:rPr>
              <w:t>在合同履行期间，</w:t>
            </w:r>
            <w:r>
              <w:rPr>
                <w:sz w:val="24"/>
              </w:rPr>
              <w:t>甲方</w:t>
            </w:r>
            <w:r>
              <w:rPr>
                <w:rFonts w:hint="eastAsia"/>
                <w:sz w:val="24"/>
              </w:rPr>
              <w:t>要求终止或解除合同，</w:t>
            </w:r>
            <w:r>
              <w:rPr>
                <w:sz w:val="24"/>
              </w:rPr>
              <w:t>乙方</w:t>
            </w:r>
            <w:r>
              <w:rPr>
                <w:rFonts w:hint="eastAsia"/>
                <w:sz w:val="24"/>
              </w:rPr>
              <w:t>已开始设计工作的，</w:t>
            </w:r>
            <w:r>
              <w:rPr>
                <w:rFonts w:hint="eastAsia"/>
                <w:sz w:val="24"/>
                <w:szCs w:val="24"/>
              </w:rPr>
              <w:t>经</w:t>
            </w:r>
            <w:r>
              <w:rPr>
                <w:sz w:val="24"/>
              </w:rPr>
              <w:t>甲方</w:t>
            </w:r>
            <w:r>
              <w:rPr>
                <w:rFonts w:hint="eastAsia"/>
                <w:sz w:val="24"/>
              </w:rPr>
              <w:t>二、甲方三</w:t>
            </w:r>
            <w:r>
              <w:rPr>
                <w:rFonts w:hint="eastAsia"/>
                <w:sz w:val="24"/>
                <w:szCs w:val="24"/>
              </w:rPr>
              <w:t>审核认定后，</w:t>
            </w:r>
            <w:r>
              <w:rPr>
                <w:sz w:val="24"/>
              </w:rPr>
              <w:t>甲方</w:t>
            </w:r>
            <w:r>
              <w:rPr>
                <w:rFonts w:hint="eastAsia"/>
                <w:sz w:val="24"/>
              </w:rPr>
              <w:t>一应根据设计已进行的实际工作量，不足一半时，按该阶段设计费的一半支付；超过一半时，按该阶段设计费的全部支付。</w:t>
            </w:r>
          </w:p>
          <w:p>
            <w:pPr>
              <w:adjustRightInd w:val="0"/>
              <w:snapToGrid w:val="0"/>
              <w:spacing w:line="360" w:lineRule="auto"/>
              <w:ind w:left="360" w:hanging="360" w:hangingChars="150"/>
              <w:rPr>
                <w:sz w:val="24"/>
              </w:rPr>
            </w:pPr>
            <w:r>
              <w:rPr>
                <w:sz w:val="24"/>
              </w:rPr>
              <w:t>4、乙方交付设计文件后，按规定参加有关上级的设计审查，并根据审查结论负责不超出原定计划任务书范围内的必要调整补充。超出原定内容，乙方仍负责上述工作服务，可按所需工作量向甲方</w:t>
            </w:r>
            <w:r>
              <w:rPr>
                <w:rFonts w:hint="eastAsia"/>
                <w:sz w:val="24"/>
              </w:rPr>
              <w:t>一</w:t>
            </w:r>
            <w:r>
              <w:rPr>
                <w:sz w:val="24"/>
              </w:rPr>
              <w:t>适当收取费用。</w:t>
            </w:r>
          </w:p>
          <w:p>
            <w:pPr>
              <w:adjustRightInd w:val="0"/>
              <w:snapToGrid w:val="0"/>
              <w:spacing w:line="360" w:lineRule="auto"/>
              <w:ind w:left="420" w:hanging="420"/>
              <w:rPr>
                <w:sz w:val="24"/>
              </w:rPr>
            </w:pPr>
            <w:r>
              <w:rPr>
                <w:sz w:val="24"/>
              </w:rPr>
              <w:t>5、</w:t>
            </w:r>
            <w:r>
              <w:rPr>
                <w:rFonts w:hint="eastAsia"/>
                <w:sz w:val="24"/>
              </w:rPr>
              <w:t>双</w:t>
            </w:r>
            <w:r>
              <w:rPr>
                <w:sz w:val="24"/>
              </w:rPr>
              <w:t>方均应保护对方的知识产权，未经对方同意，任何一方均不得对对方的资料及文件擅自修改、复制或向第三方转让或用于本合同项目以外的项目，如发生以上情况，泄密方承担一切由此引起的后果，并承担赔偿责任。</w:t>
            </w:r>
          </w:p>
          <w:p>
            <w:pPr>
              <w:adjustRightInd w:val="0"/>
              <w:snapToGrid w:val="0"/>
              <w:spacing w:line="360" w:lineRule="auto"/>
              <w:ind w:left="360" w:hanging="360" w:hangingChars="150"/>
              <w:rPr>
                <w:sz w:val="24"/>
              </w:rPr>
            </w:pPr>
            <w:r>
              <w:rPr>
                <w:rFonts w:hint="eastAsia"/>
                <w:sz w:val="24"/>
              </w:rPr>
              <w:t>6</w:t>
            </w:r>
            <w:r>
              <w:rPr>
                <w:sz w:val="24"/>
              </w:rPr>
              <w:t>、</w:t>
            </w:r>
            <w:r>
              <w:rPr>
                <w:rFonts w:hAnsi="宋体"/>
                <w:sz w:val="24"/>
                <w:szCs w:val="24"/>
              </w:rPr>
              <w:t>本设计合同发生争议</w:t>
            </w:r>
            <w:r>
              <w:rPr>
                <w:rFonts w:hint="eastAsia" w:hAnsi="宋体"/>
                <w:sz w:val="24"/>
                <w:szCs w:val="24"/>
              </w:rPr>
              <w:t>或</w:t>
            </w:r>
            <w:r>
              <w:rPr>
                <w:rFonts w:hAnsi="宋体"/>
                <w:sz w:val="24"/>
                <w:szCs w:val="24"/>
              </w:rPr>
              <w:t>由于不可抗力因素致使合同无法履行时，甲乙</w:t>
            </w:r>
            <w:r>
              <w:rPr>
                <w:rFonts w:hint="eastAsia" w:hAnsi="宋体"/>
                <w:sz w:val="24"/>
                <w:szCs w:val="24"/>
              </w:rPr>
              <w:t>双</w:t>
            </w:r>
            <w:r>
              <w:rPr>
                <w:rFonts w:hAnsi="宋体"/>
                <w:sz w:val="24"/>
                <w:szCs w:val="24"/>
              </w:rPr>
              <w:t>方</w:t>
            </w:r>
            <w:r>
              <w:rPr>
                <w:rFonts w:hint="eastAsia" w:hAnsi="宋体"/>
                <w:sz w:val="24"/>
                <w:szCs w:val="24"/>
              </w:rPr>
              <w:t>应</w:t>
            </w:r>
            <w:r>
              <w:rPr>
                <w:rFonts w:hAnsi="宋体"/>
                <w:sz w:val="24"/>
                <w:szCs w:val="24"/>
              </w:rPr>
              <w:t>及时协商解决。协商不成时，</w:t>
            </w:r>
            <w:r>
              <w:rPr>
                <w:rFonts w:hint="eastAsia" w:hAnsi="宋体"/>
                <w:sz w:val="24"/>
                <w:szCs w:val="24"/>
              </w:rPr>
              <w:t>双</w:t>
            </w:r>
            <w:r>
              <w:rPr>
                <w:rFonts w:hAnsi="宋体"/>
                <w:sz w:val="24"/>
                <w:szCs w:val="24"/>
              </w:rPr>
              <w:t>方当事人同意由厦门仲裁委员会仲裁。</w:t>
            </w:r>
          </w:p>
          <w:p>
            <w:pPr>
              <w:adjustRightInd w:val="0"/>
              <w:snapToGrid w:val="0"/>
              <w:spacing w:line="360" w:lineRule="auto"/>
              <w:ind w:left="360" w:hanging="360" w:hangingChars="150"/>
              <w:rPr>
                <w:sz w:val="24"/>
              </w:rPr>
            </w:pPr>
            <w:r>
              <w:rPr>
                <w:rFonts w:hint="eastAsia"/>
                <w:sz w:val="24"/>
              </w:rPr>
              <w:t>7</w:t>
            </w:r>
            <w:r>
              <w:rPr>
                <w:sz w:val="24"/>
              </w:rPr>
              <w:t>、乙方按本合同第三条交付甲方设计文件，超过规定的份数，乙方另收工本费。</w:t>
            </w:r>
            <w:r>
              <w:rPr>
                <w:rFonts w:hint="eastAsia"/>
                <w:sz w:val="24"/>
              </w:rPr>
              <w:t>成果电子文件在全部设计费结清后提供。</w:t>
            </w:r>
          </w:p>
          <w:p>
            <w:pPr>
              <w:adjustRightInd w:val="0"/>
              <w:snapToGrid w:val="0"/>
              <w:spacing w:line="360" w:lineRule="auto"/>
              <w:ind w:left="360" w:hanging="360" w:hangingChars="150"/>
              <w:rPr>
                <w:sz w:val="24"/>
              </w:rPr>
            </w:pPr>
            <w:r>
              <w:rPr>
                <w:rFonts w:hint="eastAsia"/>
                <w:sz w:val="24"/>
              </w:rPr>
              <w:t>8</w:t>
            </w:r>
            <w:r>
              <w:rPr>
                <w:sz w:val="24"/>
              </w:rPr>
              <w:t>、本合同未尽事宜</w:t>
            </w:r>
            <w:r>
              <w:rPr>
                <w:rFonts w:hint="eastAsia"/>
                <w:sz w:val="24"/>
              </w:rPr>
              <w:t>，双</w:t>
            </w:r>
            <w:r>
              <w:rPr>
                <w:sz w:val="24"/>
              </w:rPr>
              <w:t>方可签订补充协议作为附件，以及</w:t>
            </w:r>
            <w:r>
              <w:rPr>
                <w:rFonts w:hint="eastAsia"/>
                <w:sz w:val="24"/>
              </w:rPr>
              <w:t>四</w:t>
            </w:r>
            <w:r>
              <w:rPr>
                <w:sz w:val="24"/>
              </w:rPr>
              <w:t>方认可的来往传真、电报、会议纪要等，均为合同的组成部分，与本合同具有同等效力。</w:t>
            </w:r>
          </w:p>
          <w:p>
            <w:pPr>
              <w:adjustRightInd w:val="0"/>
              <w:snapToGrid w:val="0"/>
              <w:spacing w:line="312" w:lineRule="auto"/>
              <w:ind w:left="420" w:hanging="420"/>
              <w:rPr>
                <w:sz w:val="24"/>
                <w:szCs w:val="24"/>
              </w:rPr>
            </w:pPr>
            <w:r>
              <w:rPr>
                <w:rFonts w:hint="eastAsia"/>
                <w:sz w:val="24"/>
              </w:rPr>
              <w:t>9</w:t>
            </w:r>
            <w:r>
              <w:rPr>
                <w:sz w:val="24"/>
              </w:rPr>
              <w:t>、</w:t>
            </w:r>
            <w:r>
              <w:rPr>
                <w:sz w:val="24"/>
                <w:szCs w:val="24"/>
              </w:rPr>
              <w:t>本合同</w:t>
            </w:r>
            <w:r>
              <w:rPr>
                <w:rFonts w:hint="eastAsia"/>
                <w:sz w:val="24"/>
                <w:szCs w:val="24"/>
              </w:rPr>
              <w:t>双</w:t>
            </w:r>
            <w:r>
              <w:rPr>
                <w:sz w:val="24"/>
                <w:szCs w:val="24"/>
              </w:rPr>
              <w:t>方签字盖章即生效，一式</w:t>
            </w:r>
            <w:r>
              <w:rPr>
                <w:rFonts w:hint="eastAsia"/>
                <w:sz w:val="24"/>
                <w:szCs w:val="24"/>
              </w:rPr>
              <w:t>捌</w:t>
            </w:r>
            <w:r>
              <w:rPr>
                <w:sz w:val="24"/>
                <w:szCs w:val="24"/>
              </w:rPr>
              <w:t>份，</w:t>
            </w:r>
            <w:r>
              <w:rPr>
                <w:rFonts w:hint="eastAsia"/>
                <w:sz w:val="24"/>
                <w:szCs w:val="24"/>
              </w:rPr>
              <w:t>甲方一</w:t>
            </w:r>
            <w:r>
              <w:rPr>
                <w:sz w:val="24"/>
                <w:szCs w:val="24"/>
              </w:rPr>
              <w:t>、</w:t>
            </w:r>
            <w:r>
              <w:rPr>
                <w:rFonts w:hint="eastAsia"/>
                <w:sz w:val="24"/>
                <w:szCs w:val="24"/>
              </w:rPr>
              <w:t>甲方二、甲方三、</w:t>
            </w:r>
            <w:r>
              <w:rPr>
                <w:sz w:val="24"/>
                <w:szCs w:val="24"/>
              </w:rPr>
              <w:t>乙</w:t>
            </w:r>
            <w:r>
              <w:rPr>
                <w:rFonts w:hint="eastAsia"/>
                <w:sz w:val="24"/>
                <w:szCs w:val="24"/>
              </w:rPr>
              <w:t>方各</w:t>
            </w:r>
            <w:r>
              <w:rPr>
                <w:sz w:val="24"/>
                <w:szCs w:val="24"/>
              </w:rPr>
              <w:t>执</w:t>
            </w:r>
            <w:r>
              <w:rPr>
                <w:rFonts w:hint="eastAsia"/>
                <w:sz w:val="24"/>
                <w:szCs w:val="24"/>
              </w:rPr>
              <w:t>贰</w:t>
            </w:r>
            <w:r>
              <w:rPr>
                <w:sz w:val="24"/>
                <w:szCs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0414" w:type="dxa"/>
            <w:gridSpan w:val="9"/>
            <w:vAlign w:val="center"/>
          </w:tcPr>
          <w:p>
            <w:pPr>
              <w:snapToGrid w:val="0"/>
              <w:jc w:val="center"/>
              <w:rPr>
                <w:sz w:val="24"/>
                <w:szCs w:val="24"/>
              </w:rPr>
            </w:pPr>
            <w:r>
              <w:rPr>
                <w:sz w:val="24"/>
                <w:szCs w:val="24"/>
              </w:rPr>
              <w:t>第六条  设计费支付方式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10414" w:type="dxa"/>
            <w:gridSpan w:val="9"/>
            <w:tcBorders>
              <w:top w:val="nil"/>
              <w:left w:val="single" w:color="auto" w:sz="4" w:space="0"/>
              <w:bottom w:val="single" w:color="auto" w:sz="4" w:space="0"/>
              <w:right w:val="single" w:color="auto" w:sz="4" w:space="0"/>
            </w:tcBorders>
          </w:tcPr>
          <w:p>
            <w:pPr>
              <w:adjustRightInd w:val="0"/>
              <w:snapToGrid w:val="0"/>
              <w:ind w:left="318"/>
              <w:rPr>
                <w:sz w:val="24"/>
                <w:szCs w:val="24"/>
              </w:rPr>
            </w:pPr>
          </w:p>
          <w:p>
            <w:pPr>
              <w:widowControl/>
              <w:spacing w:line="360" w:lineRule="auto"/>
              <w:jc w:val="left"/>
              <w:rPr>
                <w:sz w:val="24"/>
              </w:rPr>
            </w:pPr>
            <w:r>
              <w:rPr>
                <w:rFonts w:hint="eastAsia"/>
                <w:sz w:val="24"/>
              </w:rPr>
              <w:t>甲方一应支付合同项目的</w:t>
            </w:r>
            <w:r>
              <w:rPr>
                <w:rFonts w:hint="eastAsia"/>
                <w:sz w:val="24"/>
                <w:szCs w:val="24"/>
              </w:rPr>
              <w:t>规划设计</w:t>
            </w:r>
            <w:r>
              <w:rPr>
                <w:rFonts w:hint="eastAsia"/>
                <w:sz w:val="24"/>
              </w:rPr>
              <w:t>费</w:t>
            </w:r>
            <w:r>
              <w:rPr>
                <w:rFonts w:hint="eastAsia"/>
                <w:sz w:val="24"/>
                <w:u w:val="single"/>
              </w:rPr>
              <w:t>79</w:t>
            </w:r>
            <w:r>
              <w:rPr>
                <w:rFonts w:hint="eastAsia"/>
                <w:sz w:val="24"/>
              </w:rPr>
              <w:t>万元</w:t>
            </w:r>
            <w:r>
              <w:rPr>
                <w:sz w:val="24"/>
              </w:rPr>
              <w:t>（取费计算标准详见附表）</w:t>
            </w:r>
            <w:r>
              <w:rPr>
                <w:rFonts w:hint="eastAsia"/>
                <w:sz w:val="24"/>
              </w:rPr>
              <w:t>，</w:t>
            </w:r>
            <w:r>
              <w:rPr>
                <w:rFonts w:hint="eastAsia"/>
                <w:sz w:val="24"/>
                <w:szCs w:val="24"/>
              </w:rPr>
              <w:t>规划设计</w:t>
            </w:r>
            <w:r>
              <w:rPr>
                <w:rFonts w:hint="eastAsia"/>
                <w:sz w:val="24"/>
              </w:rPr>
              <w:t>费的支付方法为：</w:t>
            </w:r>
          </w:p>
          <w:p>
            <w:pPr>
              <w:adjustRightInd w:val="0"/>
              <w:snapToGrid w:val="0"/>
              <w:spacing w:line="360" w:lineRule="auto"/>
              <w:ind w:left="360" w:hanging="360" w:hangingChars="150"/>
              <w:rPr>
                <w:sz w:val="24"/>
              </w:rPr>
            </w:pPr>
            <w:r>
              <w:rPr>
                <w:sz w:val="24"/>
              </w:rPr>
              <w:t>1、</w:t>
            </w:r>
            <w:r>
              <w:rPr>
                <w:rFonts w:hint="eastAsia"/>
                <w:sz w:val="24"/>
                <w:szCs w:val="24"/>
              </w:rPr>
              <w:t>签订本合同后，乙方提供相应付款金额的发票，甲方一按照流程报账，向乙方支付规划设计</w:t>
            </w:r>
            <w:r>
              <w:rPr>
                <w:rFonts w:hint="eastAsia"/>
                <w:sz w:val="24"/>
              </w:rPr>
              <w:t>费</w:t>
            </w:r>
            <w:r>
              <w:rPr>
                <w:sz w:val="24"/>
              </w:rPr>
              <w:t>总额的</w:t>
            </w:r>
            <w:r>
              <w:rPr>
                <w:sz w:val="24"/>
                <w:u w:val="single"/>
              </w:rPr>
              <w:t xml:space="preserve"> 50%</w:t>
            </w:r>
            <w:r>
              <w:rPr>
                <w:sz w:val="24"/>
              </w:rPr>
              <w:t>，计</w:t>
            </w:r>
            <w:r>
              <w:rPr>
                <w:rFonts w:hint="eastAsia"/>
                <w:sz w:val="24"/>
                <w:szCs w:val="24"/>
                <w:u w:val="single"/>
              </w:rPr>
              <w:t>39.5</w:t>
            </w:r>
            <w:r>
              <w:rPr>
                <w:sz w:val="24"/>
              </w:rPr>
              <w:t>万元</w:t>
            </w:r>
            <w:r>
              <w:rPr>
                <w:rFonts w:hint="eastAsia"/>
                <w:sz w:val="24"/>
              </w:rPr>
              <w:t>。</w:t>
            </w:r>
          </w:p>
          <w:p>
            <w:pPr>
              <w:adjustRightInd w:val="0"/>
              <w:snapToGrid w:val="0"/>
              <w:spacing w:line="360" w:lineRule="auto"/>
              <w:ind w:left="360" w:hanging="360" w:hangingChars="150"/>
              <w:rPr>
                <w:rFonts w:hAnsi="宋体"/>
                <w:sz w:val="24"/>
                <w:szCs w:val="24"/>
              </w:rPr>
            </w:pPr>
            <w:r>
              <w:rPr>
                <w:rFonts w:hint="eastAsia"/>
                <w:sz w:val="24"/>
              </w:rPr>
              <w:t>2</w:t>
            </w:r>
            <w:r>
              <w:rPr>
                <w:sz w:val="24"/>
              </w:rPr>
              <w:t>、</w:t>
            </w:r>
            <w:r>
              <w:rPr>
                <w:rFonts w:hint="eastAsia"/>
                <w:sz w:val="24"/>
                <w:szCs w:val="24"/>
              </w:rPr>
              <w:t>最终成果经相关部门评审验收结题，规划设计</w:t>
            </w:r>
            <w:r>
              <w:rPr>
                <w:rFonts w:hint="eastAsia"/>
                <w:sz w:val="24"/>
              </w:rPr>
              <w:t>费</w:t>
            </w:r>
            <w:r>
              <w:rPr>
                <w:rFonts w:hint="eastAsia"/>
                <w:sz w:val="24"/>
                <w:szCs w:val="24"/>
              </w:rPr>
              <w:t>经第三方审核通过后，乙方提供相应付款金额的发票，甲方一按照流程报账，并按审核价支付剩余规划设计</w:t>
            </w:r>
            <w:r>
              <w:rPr>
                <w:rFonts w:hint="eastAsia"/>
                <w:sz w:val="24"/>
              </w:rPr>
              <w:t>费</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10414" w:type="dxa"/>
            <w:gridSpan w:val="9"/>
            <w:tcBorders>
              <w:top w:val="single" w:color="auto" w:sz="4" w:space="0"/>
              <w:left w:val="single" w:color="auto" w:sz="4" w:space="0"/>
              <w:bottom w:val="single" w:color="auto" w:sz="4" w:space="0"/>
              <w:right w:val="single" w:color="auto" w:sz="4" w:space="0"/>
            </w:tcBorders>
            <w:vAlign w:val="center"/>
          </w:tcPr>
          <w:p>
            <w:pPr>
              <w:jc w:val="center"/>
              <w:rPr>
                <w:sz w:val="24"/>
                <w:szCs w:val="24"/>
              </w:rPr>
            </w:pPr>
            <w:r>
              <w:rPr>
                <w:sz w:val="24"/>
                <w:szCs w:val="24"/>
              </w:rPr>
              <w:t>第七条  其它事项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5" w:hRule="atLeast"/>
          <w:jc w:val="center"/>
        </w:trPr>
        <w:tc>
          <w:tcPr>
            <w:tcW w:w="4973" w:type="dxa"/>
            <w:gridSpan w:val="4"/>
            <w:tcBorders>
              <w:top w:val="single" w:color="auto" w:sz="4" w:space="0"/>
              <w:left w:val="single" w:color="auto" w:sz="4" w:space="0"/>
              <w:right w:val="single" w:color="auto" w:sz="4" w:space="0"/>
            </w:tcBorders>
          </w:tcPr>
          <w:p>
            <w:pPr>
              <w:spacing w:line="360" w:lineRule="auto"/>
              <w:rPr>
                <w:b/>
                <w:sz w:val="24"/>
              </w:rPr>
            </w:pPr>
          </w:p>
          <w:p>
            <w:pPr>
              <w:spacing w:line="360" w:lineRule="auto"/>
              <w:rPr>
                <w:sz w:val="24"/>
              </w:rPr>
            </w:pPr>
            <w:r>
              <w:rPr>
                <w:rFonts w:hint="eastAsia"/>
                <w:b/>
                <w:sz w:val="24"/>
              </w:rPr>
              <w:t>委托方（甲方一）</w:t>
            </w:r>
            <w:r>
              <w:rPr>
                <w:sz w:val="24"/>
              </w:rPr>
              <w:t>：</w:t>
            </w:r>
          </w:p>
          <w:p>
            <w:pPr>
              <w:spacing w:line="360" w:lineRule="auto"/>
              <w:ind w:firstLine="720" w:firstLineChars="300"/>
              <w:rPr>
                <w:sz w:val="24"/>
              </w:rPr>
            </w:pPr>
            <w:r>
              <w:rPr>
                <w:rFonts w:hint="eastAsia"/>
                <w:sz w:val="24"/>
              </w:rPr>
              <w:t>厦门市翔安区</w:t>
            </w:r>
            <w:r>
              <w:rPr>
                <w:sz w:val="24"/>
              </w:rPr>
              <w:t>发展和改革</w:t>
            </w:r>
            <w:r>
              <w:rPr>
                <w:rFonts w:hint="eastAsia"/>
                <w:sz w:val="24"/>
              </w:rPr>
              <w:t xml:space="preserve">局 </w:t>
            </w:r>
          </w:p>
          <w:p>
            <w:pPr>
              <w:spacing w:line="360" w:lineRule="auto"/>
              <w:ind w:firstLine="1200" w:firstLineChars="500"/>
              <w:rPr>
                <w:sz w:val="24"/>
              </w:rPr>
            </w:pPr>
            <w:r>
              <w:rPr>
                <w:rFonts w:hint="eastAsia"/>
                <w:sz w:val="24"/>
              </w:rPr>
              <w:t>（盖章）</w:t>
            </w:r>
          </w:p>
          <w:p>
            <w:pPr>
              <w:spacing w:line="360" w:lineRule="auto"/>
              <w:rPr>
                <w:b/>
                <w:bCs/>
                <w:sz w:val="24"/>
              </w:rPr>
            </w:pPr>
            <w:r>
              <w:rPr>
                <w:rFonts w:hint="eastAsia"/>
                <w:b/>
                <w:bCs/>
                <w:sz w:val="24"/>
              </w:rPr>
              <w:t>法定代表人</w:t>
            </w:r>
            <w:r>
              <w:rPr>
                <w:b/>
                <w:bCs/>
                <w:sz w:val="24"/>
              </w:rPr>
              <w:t>：</w:t>
            </w:r>
          </w:p>
          <w:p>
            <w:pPr>
              <w:spacing w:line="360" w:lineRule="auto"/>
              <w:rPr>
                <w:b/>
                <w:bCs/>
                <w:sz w:val="24"/>
              </w:rPr>
            </w:pPr>
            <w:r>
              <w:rPr>
                <w:b/>
                <w:bCs/>
                <w:sz w:val="24"/>
              </w:rPr>
              <w:t>单位地址：</w:t>
            </w:r>
            <w:r>
              <w:rPr>
                <w:rFonts w:hint="eastAsia"/>
                <w:sz w:val="24"/>
              </w:rPr>
              <w:t>厦门市翔安区祥福路2005号</w:t>
            </w:r>
            <w:r>
              <w:rPr>
                <w:b/>
                <w:bCs/>
                <w:sz w:val="24"/>
              </w:rPr>
              <w:t xml:space="preserve"> </w:t>
            </w:r>
          </w:p>
          <w:p>
            <w:pPr>
              <w:spacing w:line="360" w:lineRule="auto"/>
              <w:rPr>
                <w:sz w:val="24"/>
              </w:rPr>
            </w:pPr>
            <w:r>
              <w:rPr>
                <w:b/>
                <w:bCs/>
                <w:sz w:val="24"/>
              </w:rPr>
              <w:t>电    话：</w:t>
            </w:r>
            <w:r>
              <w:rPr>
                <w:rFonts w:hint="eastAsia"/>
                <w:sz w:val="24"/>
              </w:rPr>
              <w:t>0592-7889958</w:t>
            </w:r>
          </w:p>
          <w:p>
            <w:pPr>
              <w:spacing w:line="360" w:lineRule="auto"/>
              <w:rPr>
                <w:b/>
                <w:bCs/>
                <w:sz w:val="24"/>
              </w:rPr>
            </w:pPr>
            <w:r>
              <w:rPr>
                <w:rFonts w:hint="eastAsia"/>
                <w:b/>
                <w:bCs/>
                <w:sz w:val="24"/>
              </w:rPr>
              <w:t>签订合同代表：</w:t>
            </w:r>
          </w:p>
          <w:p>
            <w:pPr>
              <w:spacing w:line="360" w:lineRule="auto"/>
              <w:rPr>
                <w:b/>
                <w:bCs/>
                <w:sz w:val="24"/>
              </w:rPr>
            </w:pPr>
          </w:p>
          <w:p>
            <w:pPr>
              <w:spacing w:line="360" w:lineRule="auto"/>
              <w:rPr>
                <w:sz w:val="24"/>
              </w:rPr>
            </w:pPr>
            <w:r>
              <w:rPr>
                <w:rFonts w:hint="eastAsia"/>
                <w:b/>
                <w:sz w:val="24"/>
              </w:rPr>
              <w:t>委托方（甲方二）</w:t>
            </w:r>
            <w:r>
              <w:rPr>
                <w:sz w:val="24"/>
              </w:rPr>
              <w:t>：</w:t>
            </w:r>
          </w:p>
          <w:p>
            <w:pPr>
              <w:spacing w:line="360" w:lineRule="auto"/>
              <w:ind w:firstLine="480" w:firstLineChars="200"/>
              <w:rPr>
                <w:sz w:val="24"/>
              </w:rPr>
            </w:pPr>
            <w:r>
              <w:rPr>
                <w:sz w:val="24"/>
              </w:rPr>
              <w:t>厦门市</w:t>
            </w:r>
            <w:r>
              <w:rPr>
                <w:rFonts w:hint="eastAsia"/>
                <w:sz w:val="24"/>
              </w:rPr>
              <w:t>自然资源和规划局翔安</w:t>
            </w:r>
            <w:r>
              <w:rPr>
                <w:sz w:val="24"/>
              </w:rPr>
              <w:t>分局</w:t>
            </w:r>
          </w:p>
          <w:p>
            <w:pPr>
              <w:spacing w:line="360" w:lineRule="auto"/>
              <w:ind w:firstLine="1200" w:firstLineChars="500"/>
              <w:rPr>
                <w:sz w:val="24"/>
              </w:rPr>
            </w:pPr>
            <w:r>
              <w:rPr>
                <w:sz w:val="24"/>
              </w:rPr>
              <w:t>（盖章）</w:t>
            </w:r>
          </w:p>
          <w:p>
            <w:pPr>
              <w:spacing w:line="360" w:lineRule="auto"/>
              <w:rPr>
                <w:b/>
                <w:bCs/>
                <w:sz w:val="24"/>
              </w:rPr>
            </w:pPr>
            <w:r>
              <w:rPr>
                <w:rFonts w:hint="eastAsia"/>
                <w:b/>
                <w:bCs/>
                <w:sz w:val="24"/>
              </w:rPr>
              <w:t>法定代表人：</w:t>
            </w:r>
          </w:p>
          <w:p>
            <w:pPr>
              <w:spacing w:line="360" w:lineRule="auto"/>
              <w:rPr>
                <w:b/>
                <w:bCs/>
                <w:sz w:val="24"/>
              </w:rPr>
            </w:pPr>
            <w:r>
              <w:rPr>
                <w:rFonts w:hint="eastAsia"/>
                <w:b/>
                <w:bCs/>
                <w:sz w:val="24"/>
              </w:rPr>
              <w:t>单位</w:t>
            </w:r>
            <w:r>
              <w:rPr>
                <w:b/>
                <w:bCs/>
                <w:sz w:val="24"/>
              </w:rPr>
              <w:t>地址：</w:t>
            </w:r>
            <w:r>
              <w:rPr>
                <w:rFonts w:hint="eastAsia"/>
                <w:sz w:val="24"/>
              </w:rPr>
              <w:t>厦门市翔安区人力资源大厦9楼</w:t>
            </w:r>
          </w:p>
          <w:p>
            <w:pPr>
              <w:spacing w:line="360" w:lineRule="auto"/>
              <w:rPr>
                <w:sz w:val="24"/>
              </w:rPr>
            </w:pPr>
            <w:r>
              <w:rPr>
                <w:rFonts w:hint="eastAsia"/>
                <w:b/>
                <w:bCs/>
                <w:sz w:val="24"/>
              </w:rPr>
              <w:t>电    话：</w:t>
            </w:r>
            <w:r>
              <w:rPr>
                <w:rFonts w:hint="eastAsia"/>
                <w:sz w:val="24"/>
              </w:rPr>
              <w:t>0592-7292685</w:t>
            </w:r>
          </w:p>
          <w:p>
            <w:pPr>
              <w:spacing w:line="360" w:lineRule="auto"/>
              <w:rPr>
                <w:b/>
                <w:bCs/>
                <w:sz w:val="24"/>
              </w:rPr>
            </w:pPr>
            <w:r>
              <w:rPr>
                <w:rFonts w:hint="eastAsia"/>
                <w:b/>
                <w:bCs/>
                <w:sz w:val="24"/>
              </w:rPr>
              <w:t>签订合同代表：</w:t>
            </w:r>
          </w:p>
          <w:p>
            <w:pPr>
              <w:spacing w:line="360" w:lineRule="auto"/>
              <w:rPr>
                <w:b/>
                <w:bCs/>
                <w:sz w:val="24"/>
              </w:rPr>
            </w:pPr>
          </w:p>
          <w:p>
            <w:pPr>
              <w:spacing w:line="360" w:lineRule="auto"/>
              <w:rPr>
                <w:sz w:val="24"/>
              </w:rPr>
            </w:pPr>
            <w:r>
              <w:rPr>
                <w:rFonts w:hint="eastAsia"/>
                <w:b/>
                <w:sz w:val="24"/>
              </w:rPr>
              <w:t>委托方（甲方三）</w:t>
            </w:r>
            <w:r>
              <w:rPr>
                <w:sz w:val="24"/>
              </w:rPr>
              <w:t>：</w:t>
            </w:r>
          </w:p>
          <w:p>
            <w:pPr>
              <w:spacing w:line="360" w:lineRule="auto"/>
              <w:ind w:firstLine="480" w:firstLineChars="200"/>
              <w:rPr>
                <w:sz w:val="24"/>
              </w:rPr>
            </w:pPr>
            <w:r>
              <w:rPr>
                <w:sz w:val="24"/>
              </w:rPr>
              <w:t>厦门市</w:t>
            </w:r>
            <w:r>
              <w:rPr>
                <w:rFonts w:hint="eastAsia"/>
                <w:sz w:val="24"/>
              </w:rPr>
              <w:t>翔安区卫生健康局</w:t>
            </w:r>
          </w:p>
          <w:p>
            <w:pPr>
              <w:spacing w:line="360" w:lineRule="auto"/>
              <w:ind w:firstLine="1200" w:firstLineChars="500"/>
              <w:rPr>
                <w:sz w:val="24"/>
              </w:rPr>
            </w:pPr>
            <w:r>
              <w:rPr>
                <w:sz w:val="24"/>
              </w:rPr>
              <w:t>（盖章）</w:t>
            </w:r>
          </w:p>
          <w:p>
            <w:pPr>
              <w:spacing w:line="360" w:lineRule="auto"/>
              <w:rPr>
                <w:b/>
                <w:bCs/>
                <w:sz w:val="24"/>
              </w:rPr>
            </w:pPr>
            <w:r>
              <w:rPr>
                <w:rFonts w:hint="eastAsia"/>
                <w:b/>
                <w:bCs/>
                <w:sz w:val="24"/>
              </w:rPr>
              <w:t>法定代表人：</w:t>
            </w:r>
          </w:p>
          <w:p>
            <w:pPr>
              <w:spacing w:line="360" w:lineRule="auto"/>
              <w:rPr>
                <w:b/>
                <w:bCs/>
                <w:sz w:val="24"/>
              </w:rPr>
            </w:pPr>
            <w:r>
              <w:rPr>
                <w:rFonts w:hint="eastAsia"/>
                <w:b/>
                <w:bCs/>
                <w:sz w:val="24"/>
              </w:rPr>
              <w:t>单位</w:t>
            </w:r>
            <w:r>
              <w:rPr>
                <w:b/>
                <w:bCs/>
                <w:sz w:val="24"/>
              </w:rPr>
              <w:t>地址：</w:t>
            </w:r>
            <w:r>
              <w:rPr>
                <w:rFonts w:hint="eastAsia"/>
                <w:sz w:val="24"/>
              </w:rPr>
              <w:t>厦门市翔安区新店街道祥吴顶曾里99号公共卫生大楼五楼</w:t>
            </w:r>
          </w:p>
          <w:p>
            <w:pPr>
              <w:spacing w:line="360" w:lineRule="auto"/>
              <w:rPr>
                <w:sz w:val="24"/>
              </w:rPr>
            </w:pPr>
            <w:r>
              <w:rPr>
                <w:rFonts w:hint="eastAsia"/>
                <w:b/>
                <w:bCs/>
                <w:sz w:val="24"/>
              </w:rPr>
              <w:t>电    话：</w:t>
            </w:r>
            <w:r>
              <w:rPr>
                <w:rFonts w:hint="eastAsia"/>
                <w:sz w:val="24"/>
              </w:rPr>
              <w:t>0592-7889886</w:t>
            </w:r>
          </w:p>
          <w:p>
            <w:pPr>
              <w:spacing w:line="360" w:lineRule="auto"/>
              <w:rPr>
                <w:b/>
                <w:bCs/>
                <w:sz w:val="24"/>
              </w:rPr>
            </w:pPr>
            <w:r>
              <w:rPr>
                <w:rFonts w:hint="eastAsia"/>
                <w:b/>
                <w:bCs/>
                <w:sz w:val="24"/>
              </w:rPr>
              <w:t>签订合同代表：</w:t>
            </w:r>
          </w:p>
          <w:p>
            <w:pPr>
              <w:spacing w:line="360" w:lineRule="auto"/>
              <w:rPr>
                <w:b/>
                <w:bCs/>
                <w:sz w:val="24"/>
              </w:rPr>
            </w:pPr>
          </w:p>
          <w:p>
            <w:pPr>
              <w:spacing w:line="360" w:lineRule="auto"/>
              <w:rPr>
                <w:b/>
                <w:bCs/>
                <w:sz w:val="24"/>
              </w:rPr>
            </w:pPr>
          </w:p>
        </w:tc>
        <w:tc>
          <w:tcPr>
            <w:tcW w:w="5441" w:type="dxa"/>
            <w:gridSpan w:val="5"/>
            <w:tcBorders>
              <w:top w:val="single" w:color="auto" w:sz="4" w:space="0"/>
              <w:left w:val="single" w:color="auto" w:sz="4" w:space="0"/>
              <w:right w:val="single" w:color="auto" w:sz="4" w:space="0"/>
            </w:tcBorders>
          </w:tcPr>
          <w:p>
            <w:pPr>
              <w:spacing w:line="360" w:lineRule="auto"/>
              <w:rPr>
                <w:b/>
                <w:sz w:val="24"/>
              </w:rPr>
            </w:pPr>
          </w:p>
          <w:p>
            <w:pPr>
              <w:spacing w:line="360" w:lineRule="auto"/>
              <w:rPr>
                <w:b/>
                <w:sz w:val="24"/>
              </w:rPr>
            </w:pPr>
            <w:r>
              <w:rPr>
                <w:rFonts w:hint="eastAsia"/>
                <w:b/>
                <w:sz w:val="24"/>
              </w:rPr>
              <w:t>承接方（乙方）</w:t>
            </w:r>
            <w:r>
              <w:rPr>
                <w:b/>
                <w:sz w:val="24"/>
              </w:rPr>
              <w:t>：</w:t>
            </w:r>
          </w:p>
          <w:p>
            <w:pPr>
              <w:spacing w:line="360" w:lineRule="auto"/>
              <w:ind w:firstLine="480" w:firstLineChars="200"/>
              <w:rPr>
                <w:sz w:val="24"/>
              </w:rPr>
            </w:pPr>
            <w:r>
              <w:rPr>
                <w:rFonts w:hint="eastAsia"/>
                <w:sz w:val="24"/>
              </w:rPr>
              <w:t>重庆市规划设计研究院厦门分院</w:t>
            </w:r>
          </w:p>
          <w:p>
            <w:pPr>
              <w:spacing w:line="360" w:lineRule="auto"/>
              <w:ind w:firstLine="776"/>
              <w:rPr>
                <w:sz w:val="24"/>
              </w:rPr>
            </w:pPr>
            <w:r>
              <w:rPr>
                <w:sz w:val="24"/>
              </w:rPr>
              <w:t>（盖章）</w:t>
            </w:r>
          </w:p>
          <w:p>
            <w:pPr>
              <w:spacing w:line="360" w:lineRule="auto"/>
              <w:rPr>
                <w:sz w:val="24"/>
              </w:rPr>
            </w:pPr>
          </w:p>
          <w:p>
            <w:pPr>
              <w:spacing w:line="360" w:lineRule="auto"/>
              <w:rPr>
                <w:b/>
                <w:bCs/>
                <w:sz w:val="24"/>
              </w:rPr>
            </w:pPr>
            <w:r>
              <w:rPr>
                <w:rFonts w:hint="eastAsia"/>
                <w:b/>
                <w:bCs/>
                <w:sz w:val="24"/>
              </w:rPr>
              <w:t xml:space="preserve">负 责 </w:t>
            </w:r>
            <w:r>
              <w:rPr>
                <w:b/>
                <w:bCs/>
                <w:sz w:val="24"/>
              </w:rPr>
              <w:t>人：</w:t>
            </w:r>
          </w:p>
          <w:p>
            <w:pPr>
              <w:spacing w:line="360" w:lineRule="auto"/>
              <w:rPr>
                <w:b/>
                <w:bCs/>
                <w:sz w:val="24"/>
              </w:rPr>
            </w:pPr>
          </w:p>
          <w:p>
            <w:pPr>
              <w:rPr>
                <w:sz w:val="24"/>
              </w:rPr>
            </w:pPr>
            <w:r>
              <w:rPr>
                <w:b/>
                <w:bCs/>
                <w:sz w:val="24"/>
              </w:rPr>
              <w:t>单位地址：</w:t>
            </w:r>
            <w:r>
              <w:rPr>
                <w:rFonts w:hint="eastAsia"/>
                <w:sz w:val="24"/>
              </w:rPr>
              <w:t>厦门市莲岳路189号武夷工贸山起楼六楼</w:t>
            </w:r>
          </w:p>
          <w:p>
            <w:pPr>
              <w:spacing w:line="360" w:lineRule="auto"/>
              <w:rPr>
                <w:sz w:val="24"/>
              </w:rPr>
            </w:pPr>
            <w:r>
              <w:rPr>
                <w:b/>
                <w:bCs/>
                <w:sz w:val="24"/>
              </w:rPr>
              <w:t>邮政编码：</w:t>
            </w:r>
            <w:r>
              <w:rPr>
                <w:rFonts w:hint="eastAsia"/>
                <w:sz w:val="24"/>
              </w:rPr>
              <w:t>361006</w:t>
            </w:r>
          </w:p>
          <w:p>
            <w:pPr>
              <w:spacing w:line="360" w:lineRule="auto"/>
              <w:rPr>
                <w:sz w:val="24"/>
              </w:rPr>
            </w:pPr>
            <w:r>
              <w:rPr>
                <w:b/>
                <w:bCs/>
                <w:sz w:val="24"/>
              </w:rPr>
              <w:t>电    话：</w:t>
            </w:r>
            <w:r>
              <w:rPr>
                <w:rFonts w:hint="eastAsia"/>
                <w:sz w:val="24"/>
              </w:rPr>
              <w:t>0592-3122288</w:t>
            </w:r>
          </w:p>
          <w:p>
            <w:pPr>
              <w:spacing w:line="360" w:lineRule="auto"/>
              <w:rPr>
                <w:sz w:val="24"/>
              </w:rPr>
            </w:pPr>
            <w:r>
              <w:rPr>
                <w:b/>
                <w:bCs/>
                <w:sz w:val="24"/>
              </w:rPr>
              <w:t>传    真：</w:t>
            </w:r>
            <w:r>
              <w:rPr>
                <w:rFonts w:hint="eastAsia"/>
                <w:sz w:val="24"/>
              </w:rPr>
              <w:t>0592-5067333</w:t>
            </w:r>
          </w:p>
          <w:p>
            <w:pPr>
              <w:spacing w:line="360" w:lineRule="auto"/>
              <w:rPr>
                <w:sz w:val="24"/>
              </w:rPr>
            </w:pPr>
            <w:r>
              <w:rPr>
                <w:b/>
                <w:bCs/>
                <w:sz w:val="24"/>
              </w:rPr>
              <w:t>开户银行：</w:t>
            </w:r>
            <w:r>
              <w:rPr>
                <w:rFonts w:hint="eastAsia"/>
                <w:sz w:val="24"/>
              </w:rPr>
              <w:t>中国建设银行厦门城市建设支行</w:t>
            </w:r>
          </w:p>
          <w:p>
            <w:pPr>
              <w:spacing w:line="360" w:lineRule="auto"/>
              <w:rPr>
                <w:sz w:val="24"/>
              </w:rPr>
            </w:pPr>
            <w:r>
              <w:rPr>
                <w:b/>
                <w:bCs/>
                <w:sz w:val="24"/>
              </w:rPr>
              <w:t>银行</w:t>
            </w:r>
            <w:r>
              <w:rPr>
                <w:rFonts w:hint="eastAsia"/>
                <w:b/>
                <w:bCs/>
                <w:sz w:val="24"/>
                <w:lang w:val="en-US" w:eastAsia="zh-CN"/>
              </w:rPr>
              <w:t>账</w:t>
            </w:r>
            <w:r>
              <w:rPr>
                <w:b/>
                <w:bCs/>
                <w:sz w:val="24"/>
              </w:rPr>
              <w:t>号：</w:t>
            </w:r>
            <w:r>
              <w:rPr>
                <w:rFonts w:hint="eastAsia"/>
                <w:sz w:val="24"/>
              </w:rPr>
              <w:t>35101564901050006537</w:t>
            </w:r>
          </w:p>
          <w:p>
            <w:pPr>
              <w:spacing w:line="360" w:lineRule="auto"/>
              <w:ind w:left="964" w:hanging="964" w:hangingChars="400"/>
              <w:rPr>
                <w:b/>
                <w:sz w:val="24"/>
                <w:szCs w:val="22"/>
              </w:rPr>
            </w:pPr>
          </w:p>
          <w:p>
            <w:pPr>
              <w:spacing w:line="360" w:lineRule="auto"/>
              <w:ind w:left="960" w:hanging="960" w:hangingChars="400"/>
              <w:rPr>
                <w:sz w:val="24"/>
              </w:rPr>
            </w:pPr>
          </w:p>
        </w:tc>
      </w:tr>
    </w:tbl>
    <w:p>
      <w:pPr>
        <w:rPr>
          <w:sz w:val="24"/>
          <w:szCs w:val="24"/>
        </w:rPr>
        <w:sectPr>
          <w:pgSz w:w="11907" w:h="16840"/>
          <w:pgMar w:top="1440" w:right="1797" w:bottom="1440" w:left="1797" w:header="851" w:footer="992" w:gutter="0"/>
          <w:cols w:space="720" w:num="1"/>
          <w:docGrid w:linePitch="317" w:charSpace="0"/>
        </w:sectPr>
      </w:pPr>
    </w:p>
    <w:p>
      <w:pPr>
        <w:adjustRightInd w:val="0"/>
        <w:snapToGrid w:val="0"/>
        <w:spacing w:line="300" w:lineRule="auto"/>
        <w:ind w:left="210" w:leftChars="100"/>
        <w:jc w:val="left"/>
        <w:rPr>
          <w:rFonts w:eastAsia="黑体"/>
          <w:sz w:val="32"/>
        </w:rPr>
      </w:pPr>
      <w:r>
        <w:rPr>
          <w:rFonts w:hint="eastAsia" w:eastAsia="汉鼎简姚体"/>
          <w:sz w:val="24"/>
        </w:rPr>
        <w:t xml:space="preserve">附表                                                </w:t>
      </w:r>
      <w:r>
        <w:rPr>
          <w:rFonts w:hint="eastAsia" w:eastAsia="黑体"/>
          <w:sz w:val="32"/>
        </w:rPr>
        <w:t>设计费计算表</w:t>
      </w:r>
    </w:p>
    <w:tbl>
      <w:tblPr>
        <w:tblStyle w:val="10"/>
        <w:tblW w:w="14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578"/>
        <w:gridCol w:w="6030"/>
        <w:gridCol w:w="5806"/>
        <w:gridCol w:w="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426" w:type="dxa"/>
            <w:vAlign w:val="center"/>
          </w:tcPr>
          <w:p>
            <w:pPr>
              <w:jc w:val="center"/>
            </w:pPr>
            <w:r>
              <w:rPr>
                <w:rFonts w:hint="eastAsia"/>
              </w:rPr>
              <w:t>序号</w:t>
            </w:r>
          </w:p>
        </w:tc>
        <w:tc>
          <w:tcPr>
            <w:tcW w:w="1578" w:type="dxa"/>
            <w:vAlign w:val="center"/>
          </w:tcPr>
          <w:p>
            <w:pPr>
              <w:jc w:val="center"/>
            </w:pPr>
            <w:r>
              <w:rPr>
                <w:rFonts w:hint="eastAsia"/>
              </w:rPr>
              <w:t>分项名称</w:t>
            </w:r>
          </w:p>
        </w:tc>
        <w:tc>
          <w:tcPr>
            <w:tcW w:w="6030" w:type="dxa"/>
            <w:vAlign w:val="center"/>
          </w:tcPr>
          <w:p>
            <w:pPr>
              <w:jc w:val="center"/>
            </w:pPr>
            <w:r>
              <w:rPr>
                <w:rFonts w:hint="eastAsia"/>
              </w:rPr>
              <w:t>规模或投资</w:t>
            </w:r>
          </w:p>
        </w:tc>
        <w:tc>
          <w:tcPr>
            <w:tcW w:w="5806" w:type="dxa"/>
            <w:vAlign w:val="center"/>
          </w:tcPr>
          <w:p>
            <w:pPr>
              <w:jc w:val="center"/>
            </w:pPr>
            <w:r>
              <w:rPr>
                <w:rFonts w:hint="eastAsia"/>
              </w:rPr>
              <w:t>定额或费率</w:t>
            </w:r>
          </w:p>
        </w:tc>
        <w:tc>
          <w:tcPr>
            <w:tcW w:w="969" w:type="dxa"/>
            <w:vAlign w:val="center"/>
          </w:tcPr>
          <w:p>
            <w:pPr>
              <w:jc w:val="center"/>
            </w:pPr>
            <w:r>
              <w:rPr>
                <w:rFonts w:hint="eastAsia"/>
              </w:rPr>
              <w:t>设计费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7" w:hRule="atLeast"/>
          <w:jc w:val="center"/>
        </w:trPr>
        <w:tc>
          <w:tcPr>
            <w:tcW w:w="426" w:type="dxa"/>
          </w:tcPr>
          <w:p>
            <w:pPr>
              <w:spacing w:line="360" w:lineRule="auto"/>
              <w:jc w:val="left"/>
              <w:rPr>
                <w:szCs w:val="21"/>
              </w:rPr>
            </w:pPr>
            <w:r>
              <w:rPr>
                <w:rFonts w:hint="eastAsia"/>
                <w:szCs w:val="21"/>
              </w:rPr>
              <w:t>1</w:t>
            </w:r>
          </w:p>
        </w:tc>
        <w:tc>
          <w:tcPr>
            <w:tcW w:w="1578" w:type="dxa"/>
          </w:tcPr>
          <w:p>
            <w:pPr>
              <w:spacing w:line="360" w:lineRule="auto"/>
              <w:jc w:val="left"/>
              <w:rPr>
                <w:szCs w:val="21"/>
              </w:rPr>
            </w:pPr>
            <w:r>
              <w:rPr>
                <w:rFonts w:hint="eastAsia" w:ascii="Calibri" w:hAnsi="Calibri"/>
                <w:szCs w:val="21"/>
              </w:rPr>
              <w:t>翔安区婴幼儿照护服务设施布局专项规划</w:t>
            </w:r>
          </w:p>
        </w:tc>
        <w:tc>
          <w:tcPr>
            <w:tcW w:w="6030" w:type="dxa"/>
          </w:tcPr>
          <w:p>
            <w:pPr>
              <w:adjustRightInd w:val="0"/>
              <w:snapToGrid w:val="0"/>
              <w:spacing w:line="312" w:lineRule="auto"/>
              <w:jc w:val="left"/>
              <w:rPr>
                <w:rFonts w:ascii="Calibri" w:hAnsi="Calibri"/>
                <w:b/>
                <w:bCs/>
                <w:szCs w:val="21"/>
              </w:rPr>
            </w:pPr>
            <w:r>
              <w:rPr>
                <w:rFonts w:hint="eastAsia" w:ascii="Calibri" w:hAnsi="Calibri"/>
                <w:b/>
                <w:bCs/>
                <w:szCs w:val="21"/>
              </w:rPr>
              <w:t>规模：</w:t>
            </w:r>
          </w:p>
          <w:p>
            <w:pPr>
              <w:spacing w:line="312" w:lineRule="auto"/>
              <w:jc w:val="left"/>
              <w:rPr>
                <w:rFonts w:ascii="Calibri" w:hAnsi="Calibri"/>
                <w:szCs w:val="21"/>
              </w:rPr>
            </w:pPr>
            <w:r>
              <w:rPr>
                <w:rFonts w:hint="eastAsia" w:ascii="Calibri" w:hAnsi="Calibri"/>
                <w:szCs w:val="21"/>
              </w:rPr>
              <w:t>规划范围为翔安区，人口约170万人。</w:t>
            </w:r>
          </w:p>
          <w:p>
            <w:pPr>
              <w:adjustRightInd w:val="0"/>
              <w:snapToGrid w:val="0"/>
              <w:spacing w:line="312" w:lineRule="auto"/>
              <w:jc w:val="left"/>
              <w:rPr>
                <w:rFonts w:ascii="Calibri" w:hAnsi="Calibri"/>
                <w:b/>
                <w:bCs/>
                <w:szCs w:val="21"/>
              </w:rPr>
            </w:pPr>
            <w:r>
              <w:rPr>
                <w:rFonts w:hint="eastAsia" w:ascii="Calibri" w:hAnsi="Calibri"/>
                <w:b/>
                <w:bCs/>
                <w:szCs w:val="21"/>
              </w:rPr>
              <w:t>内容及深度：</w:t>
            </w:r>
          </w:p>
          <w:p>
            <w:pPr>
              <w:spacing w:line="312" w:lineRule="auto"/>
              <w:jc w:val="left"/>
              <w:rPr>
                <w:rFonts w:ascii="Calibri" w:hAnsi="Calibri"/>
                <w:szCs w:val="21"/>
              </w:rPr>
            </w:pPr>
            <w:r>
              <w:rPr>
                <w:rFonts w:hint="eastAsia" w:ascii="Calibri" w:hAnsi="Calibri"/>
                <w:szCs w:val="21"/>
              </w:rPr>
              <w:t>本项目为城市单项专业规划，具体内容为：</w:t>
            </w:r>
          </w:p>
          <w:p>
            <w:pPr>
              <w:spacing w:line="312" w:lineRule="auto"/>
              <w:jc w:val="left"/>
              <w:rPr>
                <w:rFonts w:ascii="Calibri" w:hAnsi="Calibri"/>
                <w:szCs w:val="21"/>
              </w:rPr>
            </w:pPr>
            <w:r>
              <w:rPr>
                <w:rFonts w:hint="eastAsia" w:ascii="Calibri" w:hAnsi="Calibri"/>
                <w:szCs w:val="21"/>
              </w:rPr>
              <w:t>1、规划背景的解读</w:t>
            </w:r>
          </w:p>
          <w:p>
            <w:pPr>
              <w:spacing w:line="312" w:lineRule="auto"/>
              <w:jc w:val="left"/>
              <w:rPr>
                <w:rFonts w:ascii="Calibri" w:hAnsi="Calibri"/>
                <w:szCs w:val="21"/>
              </w:rPr>
            </w:pPr>
            <w:r>
              <w:rPr>
                <w:rFonts w:hint="eastAsia" w:ascii="Calibri" w:hAnsi="Calibri"/>
                <w:szCs w:val="21"/>
              </w:rPr>
              <w:t>对当前人口发展问题及生育支持、幼托服务政策等背景进行分析。</w:t>
            </w:r>
          </w:p>
          <w:p>
            <w:pPr>
              <w:spacing w:line="312" w:lineRule="auto"/>
              <w:jc w:val="left"/>
              <w:rPr>
                <w:rFonts w:ascii="Calibri" w:hAnsi="Calibri"/>
                <w:szCs w:val="21"/>
              </w:rPr>
            </w:pPr>
            <w:r>
              <w:rPr>
                <w:rFonts w:hint="eastAsia" w:ascii="Calibri" w:hAnsi="Calibri"/>
                <w:szCs w:val="21"/>
              </w:rPr>
              <w:t>2、托育模式借鉴、分析和研究</w:t>
            </w:r>
          </w:p>
          <w:p>
            <w:pPr>
              <w:spacing w:line="312" w:lineRule="auto"/>
              <w:jc w:val="left"/>
              <w:rPr>
                <w:rFonts w:ascii="Calibri" w:hAnsi="Calibri"/>
                <w:szCs w:val="21"/>
              </w:rPr>
            </w:pPr>
            <w:r>
              <w:rPr>
                <w:rFonts w:hint="eastAsia" w:ascii="Calibri" w:hAnsi="Calibri"/>
                <w:szCs w:val="21"/>
              </w:rPr>
              <w:t>分析国内外典型婴幼托育模式，借鉴其成功经验。</w:t>
            </w:r>
          </w:p>
          <w:p>
            <w:pPr>
              <w:spacing w:line="312" w:lineRule="auto"/>
              <w:jc w:val="left"/>
              <w:rPr>
                <w:rFonts w:ascii="Calibri" w:hAnsi="Calibri"/>
                <w:szCs w:val="21"/>
              </w:rPr>
            </w:pPr>
            <w:r>
              <w:rPr>
                <w:rFonts w:hint="eastAsia" w:ascii="Calibri" w:hAnsi="Calibri"/>
                <w:szCs w:val="21"/>
              </w:rPr>
              <w:t>3、翔安区托育设施现状调研和问题分析</w:t>
            </w:r>
          </w:p>
          <w:p>
            <w:pPr>
              <w:spacing w:line="312" w:lineRule="auto"/>
              <w:jc w:val="left"/>
              <w:rPr>
                <w:rFonts w:ascii="Calibri" w:hAnsi="Calibri"/>
                <w:szCs w:val="21"/>
              </w:rPr>
            </w:pPr>
            <w:r>
              <w:rPr>
                <w:rFonts w:hint="eastAsia" w:ascii="Calibri" w:hAnsi="Calibri"/>
                <w:szCs w:val="21"/>
              </w:rPr>
              <w:t>通过现场踏勘，问卷调查，数据分析等方式，明确现状婴幼托育设施体系的主要问题，并初步提出解决方案。</w:t>
            </w:r>
          </w:p>
          <w:p>
            <w:pPr>
              <w:spacing w:line="312" w:lineRule="auto"/>
              <w:jc w:val="left"/>
              <w:rPr>
                <w:rFonts w:ascii="Calibri" w:hAnsi="Calibri"/>
                <w:szCs w:val="21"/>
              </w:rPr>
            </w:pPr>
            <w:r>
              <w:rPr>
                <w:rFonts w:hint="eastAsia" w:ascii="Calibri" w:hAnsi="Calibri"/>
                <w:szCs w:val="21"/>
              </w:rPr>
              <w:t>4、翔安区托育服务发展的目标和发展策略</w:t>
            </w:r>
          </w:p>
          <w:p>
            <w:pPr>
              <w:spacing w:line="312" w:lineRule="auto"/>
              <w:jc w:val="left"/>
              <w:rPr>
                <w:rFonts w:ascii="Calibri" w:hAnsi="Calibri"/>
                <w:szCs w:val="21"/>
              </w:rPr>
            </w:pPr>
            <w:r>
              <w:rPr>
                <w:rFonts w:hint="eastAsia" w:ascii="Calibri" w:hAnsi="Calibri"/>
                <w:szCs w:val="21"/>
              </w:rPr>
              <w:t>确定2035年区婴幼托育设施的规划目标、配置标准以及发展策略。</w:t>
            </w:r>
          </w:p>
          <w:p>
            <w:pPr>
              <w:spacing w:line="312" w:lineRule="auto"/>
              <w:jc w:val="left"/>
              <w:rPr>
                <w:rFonts w:ascii="Calibri" w:hAnsi="Calibri"/>
                <w:szCs w:val="21"/>
              </w:rPr>
            </w:pPr>
            <w:r>
              <w:rPr>
                <w:rFonts w:hint="eastAsia" w:ascii="Calibri" w:hAnsi="Calibri"/>
                <w:szCs w:val="21"/>
              </w:rPr>
              <w:t>5、托育设施布局和实施策略</w:t>
            </w:r>
          </w:p>
          <w:p>
            <w:pPr>
              <w:spacing w:line="312" w:lineRule="auto"/>
              <w:jc w:val="left"/>
              <w:rPr>
                <w:rFonts w:ascii="Calibri" w:hAnsi="Calibri"/>
                <w:szCs w:val="21"/>
              </w:rPr>
            </w:pPr>
            <w:r>
              <w:rPr>
                <w:rFonts w:hint="eastAsia" w:ascii="Calibri" w:hAnsi="Calibri"/>
                <w:szCs w:val="21"/>
              </w:rPr>
              <w:t>结合实际需求、人口分布、国土空间规划等因素，合理确定婴幼托育设施空间布局方案及实施策略。</w:t>
            </w:r>
          </w:p>
          <w:p>
            <w:pPr>
              <w:spacing w:line="312" w:lineRule="auto"/>
              <w:jc w:val="left"/>
              <w:rPr>
                <w:rFonts w:ascii="Calibri" w:hAnsi="Calibri"/>
                <w:szCs w:val="21"/>
              </w:rPr>
            </w:pPr>
            <w:r>
              <w:rPr>
                <w:rFonts w:hint="eastAsia" w:ascii="Calibri" w:hAnsi="Calibri"/>
                <w:szCs w:val="21"/>
              </w:rPr>
              <w:t>6、近期建设规划</w:t>
            </w:r>
          </w:p>
          <w:p>
            <w:pPr>
              <w:spacing w:line="312" w:lineRule="auto"/>
              <w:jc w:val="left"/>
              <w:rPr>
                <w:rFonts w:ascii="宋体" w:hAnsi="宋体" w:cs="宋体"/>
                <w:color w:val="000000"/>
                <w:kern w:val="0"/>
                <w:sz w:val="20"/>
              </w:rPr>
            </w:pPr>
            <w:r>
              <w:rPr>
                <w:rFonts w:hint="eastAsia" w:ascii="Calibri" w:hAnsi="Calibri"/>
                <w:szCs w:val="21"/>
              </w:rPr>
              <w:t>结合现状需求及翔安区近期发展重点，确定近期建设的婴幼托育设施，并生成近期建设项目列表。</w:t>
            </w:r>
          </w:p>
        </w:tc>
        <w:tc>
          <w:tcPr>
            <w:tcW w:w="5806" w:type="dxa"/>
          </w:tcPr>
          <w:p>
            <w:pPr>
              <w:spacing w:line="360" w:lineRule="auto"/>
              <w:jc w:val="left"/>
              <w:rPr>
                <w:rFonts w:ascii="Calibri" w:hAnsi="Calibri"/>
                <w:szCs w:val="21"/>
              </w:rPr>
            </w:pPr>
            <w:r>
              <w:rPr>
                <w:rFonts w:hint="eastAsia" w:ascii="Calibri" w:hAnsi="Calibri"/>
                <w:szCs w:val="21"/>
              </w:rPr>
              <w:t>本项目按分区规划层面的城市单项专业规划计费，翔安区规划人口约170万人。</w:t>
            </w:r>
          </w:p>
          <w:p>
            <w:pPr>
              <w:numPr>
                <w:ilvl w:val="0"/>
                <w:numId w:val="1"/>
              </w:numPr>
              <w:spacing w:line="360" w:lineRule="auto"/>
              <w:jc w:val="left"/>
              <w:rPr>
                <w:rFonts w:ascii="Calibri" w:hAnsi="Calibri"/>
                <w:szCs w:val="21"/>
              </w:rPr>
            </w:pPr>
            <w:r>
              <w:rPr>
                <w:rFonts w:hint="eastAsia" w:ascii="Calibri" w:hAnsi="Calibri"/>
                <w:szCs w:val="21"/>
              </w:rPr>
              <w:t>根据《城市规划设计计费指导意见》第十条城市单项专业规划，特大城市（100万人以上）以60万元为基数，每增加10万人增加5万元规划设计费。参照本《意见》计算规划设计费时，可根据项目难易程度、地区差异、规划设计单位的资质等级等情况，乘以0.8~1.5的调整系数，考虑到本次规划涉及较多婴幼儿照护服务设施的选址工作，规划深度及工作量较大，取1.1的系数。（委托单位对单项专业规划有特殊要求时，应根据其规划深度和工作量增加情况，乘以1.1-1.3的系数。）</w:t>
            </w:r>
          </w:p>
          <w:p>
            <w:pPr>
              <w:numPr>
                <w:ilvl w:val="0"/>
                <w:numId w:val="1"/>
              </w:numPr>
              <w:spacing w:line="360" w:lineRule="auto"/>
              <w:jc w:val="left"/>
              <w:rPr>
                <w:rFonts w:ascii="Calibri" w:hAnsi="Calibri"/>
                <w:szCs w:val="21"/>
              </w:rPr>
            </w:pPr>
            <w:r>
              <w:rPr>
                <w:rFonts w:hint="eastAsia" w:ascii="Calibri" w:hAnsi="Calibri"/>
                <w:szCs w:val="21"/>
              </w:rPr>
              <w:t>根据《厦门市财政性投融资城市规划计费暂行标准》第十四条第二点，总体规划及分区规划层面的单项专业规划,其取费按《城市规划设计计费指导意见》取费标准的 0.85 折取费。</w:t>
            </w:r>
          </w:p>
          <w:p>
            <w:pPr>
              <w:numPr>
                <w:ilvl w:val="0"/>
                <w:numId w:val="1"/>
              </w:numPr>
              <w:spacing w:line="360" w:lineRule="auto"/>
              <w:jc w:val="left"/>
              <w:rPr>
                <w:b/>
                <w:szCs w:val="21"/>
              </w:rPr>
            </w:pPr>
            <w:r>
              <w:rPr>
                <w:rFonts w:hint="eastAsia"/>
                <w:szCs w:val="21"/>
              </w:rPr>
              <w:t>根据《翔安区</w:t>
            </w:r>
            <w:r>
              <w:rPr>
                <w:rFonts w:hint="eastAsia"/>
                <w:szCs w:val="21"/>
                <w:lang w:val="en-US" w:eastAsia="zh-CN"/>
              </w:rPr>
              <w:t>人</w:t>
            </w:r>
            <w:bookmarkStart w:id="0" w:name="_GoBack"/>
            <w:bookmarkEnd w:id="0"/>
            <w:r>
              <w:rPr>
                <w:rFonts w:hint="eastAsia"/>
                <w:szCs w:val="21"/>
              </w:rPr>
              <w:t>民政府关于印发翔安区财政性投融资建设项目工程预决算审核管理补充规定的通知》，本项目取费再打九折。</w:t>
            </w:r>
          </w:p>
          <w:p>
            <w:pPr>
              <w:spacing w:line="360" w:lineRule="auto"/>
              <w:jc w:val="left"/>
              <w:rPr>
                <w:b/>
                <w:szCs w:val="21"/>
              </w:rPr>
            </w:pPr>
            <w:r>
              <w:rPr>
                <w:rFonts w:hint="eastAsia" w:ascii="Calibri" w:hAnsi="Calibri"/>
                <w:szCs w:val="21"/>
              </w:rPr>
              <w:t>则规划取费为：[60万元+（170万人-100万人）/10万人×5万元]×1.1×0.85×0.9=79.94万元，取整为79万元。</w:t>
            </w:r>
          </w:p>
        </w:tc>
        <w:tc>
          <w:tcPr>
            <w:tcW w:w="969" w:type="dxa"/>
          </w:tcPr>
          <w:p>
            <w:pPr>
              <w:adjustRightInd w:val="0"/>
              <w:snapToGrid w:val="0"/>
              <w:spacing w:line="300" w:lineRule="auto"/>
              <w:jc w:val="left"/>
              <w:rPr>
                <w:b/>
                <w:szCs w:val="21"/>
              </w:rPr>
            </w:pPr>
            <w:r>
              <w:rPr>
                <w:rFonts w:hint="eastAsia"/>
                <w:b/>
                <w:szCs w:val="21"/>
              </w:rPr>
              <w:t>总计：79</w:t>
            </w:r>
          </w:p>
          <w:p>
            <w:pPr>
              <w:adjustRightInd w:val="0"/>
              <w:snapToGrid w:val="0"/>
              <w:spacing w:line="300" w:lineRule="auto"/>
              <w:jc w:val="left"/>
              <w:rPr>
                <w:b/>
                <w:szCs w:val="21"/>
              </w:rPr>
            </w:pPr>
            <w:r>
              <w:rPr>
                <w:rFonts w:hint="eastAsia"/>
                <w:b/>
                <w:szCs w:val="21"/>
              </w:rPr>
              <w:t>万元</w:t>
            </w:r>
          </w:p>
          <w:p>
            <w:pPr>
              <w:rPr>
                <w:rFonts w:ascii="宋体" w:hAnsi="宋体"/>
                <w:color w:val="FF0000"/>
                <w:szCs w:val="21"/>
              </w:rPr>
            </w:pPr>
          </w:p>
        </w:tc>
      </w:tr>
    </w:tbl>
    <w:p>
      <w:pPr>
        <w:ind w:firstLine="504"/>
      </w:pPr>
      <w:r>
        <w:rPr>
          <w:rFonts w:hint="eastAsia"/>
        </w:rPr>
        <w:t>注：设计费按国家、省、市现行收费标准收取，国家收费标准无具体规定的双方协商确定。</w:t>
      </w:r>
    </w:p>
    <w:sectPr>
      <w:pgSz w:w="16840" w:h="11907" w:orient="landscape"/>
      <w:pgMar w:top="1797" w:right="1270" w:bottom="1230" w:left="953" w:header="851" w:footer="992" w:gutter="0"/>
      <w:cols w:space="720" w:num="1"/>
      <w:docGrid w:type="linesAndChar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汉鼎简姚体">
    <w:altName w:val="宋体"/>
    <w:panose1 w:val="00000000000000000000"/>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377D68"/>
    <w:multiLevelType w:val="singleLevel"/>
    <w:tmpl w:val="F0377D68"/>
    <w:lvl w:ilvl="0" w:tentative="0">
      <w:start w:val="1"/>
      <w:numFmt w:val="decimal"/>
      <w:suff w:val="nothing"/>
      <w:lvlText w:val="%1、"/>
      <w:lvlJc w:val="left"/>
      <w:rPr>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5"/>
  <w:drawingGridHorizontalSpacing w:val="105"/>
  <w:drawingGridVerticalSpacing w:val="317"/>
  <w:displayHorizontalDrawingGridEvery w:val="0"/>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MGE1ODg4NzE2MjQ2MmQ1M2Q2YmIzYjEyMWJiMjMifQ=="/>
  </w:docVars>
  <w:rsids>
    <w:rsidRoot w:val="00E617D1"/>
    <w:rsid w:val="00001860"/>
    <w:rsid w:val="00002457"/>
    <w:rsid w:val="00004076"/>
    <w:rsid w:val="000063AC"/>
    <w:rsid w:val="00007806"/>
    <w:rsid w:val="00007AF8"/>
    <w:rsid w:val="00007F37"/>
    <w:rsid w:val="00010393"/>
    <w:rsid w:val="00010D4D"/>
    <w:rsid w:val="00010FED"/>
    <w:rsid w:val="00012133"/>
    <w:rsid w:val="00012885"/>
    <w:rsid w:val="00014342"/>
    <w:rsid w:val="00014FAD"/>
    <w:rsid w:val="0001563E"/>
    <w:rsid w:val="00017093"/>
    <w:rsid w:val="00017E91"/>
    <w:rsid w:val="00017F4F"/>
    <w:rsid w:val="0002014B"/>
    <w:rsid w:val="0002169A"/>
    <w:rsid w:val="000219B7"/>
    <w:rsid w:val="00026C3B"/>
    <w:rsid w:val="00027305"/>
    <w:rsid w:val="00030E39"/>
    <w:rsid w:val="00030FD6"/>
    <w:rsid w:val="0003162D"/>
    <w:rsid w:val="00031C52"/>
    <w:rsid w:val="00032922"/>
    <w:rsid w:val="00033B85"/>
    <w:rsid w:val="00034559"/>
    <w:rsid w:val="00036440"/>
    <w:rsid w:val="00037369"/>
    <w:rsid w:val="00037C75"/>
    <w:rsid w:val="00041436"/>
    <w:rsid w:val="000427EF"/>
    <w:rsid w:val="000428DA"/>
    <w:rsid w:val="00044436"/>
    <w:rsid w:val="0005103D"/>
    <w:rsid w:val="000512A8"/>
    <w:rsid w:val="00051690"/>
    <w:rsid w:val="00051AE0"/>
    <w:rsid w:val="00052BB8"/>
    <w:rsid w:val="0005363C"/>
    <w:rsid w:val="00053A26"/>
    <w:rsid w:val="00054679"/>
    <w:rsid w:val="00054DD3"/>
    <w:rsid w:val="000556F3"/>
    <w:rsid w:val="00056BBB"/>
    <w:rsid w:val="000570F1"/>
    <w:rsid w:val="00057A7F"/>
    <w:rsid w:val="00060D76"/>
    <w:rsid w:val="00067D8E"/>
    <w:rsid w:val="00067DFB"/>
    <w:rsid w:val="00071025"/>
    <w:rsid w:val="0007171A"/>
    <w:rsid w:val="00071EA0"/>
    <w:rsid w:val="00072D2E"/>
    <w:rsid w:val="000757FE"/>
    <w:rsid w:val="000763B6"/>
    <w:rsid w:val="00076CCA"/>
    <w:rsid w:val="00080E8C"/>
    <w:rsid w:val="00081334"/>
    <w:rsid w:val="0008393D"/>
    <w:rsid w:val="00084556"/>
    <w:rsid w:val="00085910"/>
    <w:rsid w:val="00093E78"/>
    <w:rsid w:val="00096803"/>
    <w:rsid w:val="00097369"/>
    <w:rsid w:val="00097806"/>
    <w:rsid w:val="00097AC1"/>
    <w:rsid w:val="000A149E"/>
    <w:rsid w:val="000A1732"/>
    <w:rsid w:val="000A2DBC"/>
    <w:rsid w:val="000A2F3D"/>
    <w:rsid w:val="000A3CCE"/>
    <w:rsid w:val="000A5214"/>
    <w:rsid w:val="000A5F75"/>
    <w:rsid w:val="000A634C"/>
    <w:rsid w:val="000A6637"/>
    <w:rsid w:val="000B0564"/>
    <w:rsid w:val="000B19FA"/>
    <w:rsid w:val="000B27E0"/>
    <w:rsid w:val="000B4EDE"/>
    <w:rsid w:val="000B5320"/>
    <w:rsid w:val="000B6D3D"/>
    <w:rsid w:val="000C0110"/>
    <w:rsid w:val="000C2200"/>
    <w:rsid w:val="000C3550"/>
    <w:rsid w:val="000C3569"/>
    <w:rsid w:val="000C43B8"/>
    <w:rsid w:val="000C578E"/>
    <w:rsid w:val="000C5E82"/>
    <w:rsid w:val="000C656C"/>
    <w:rsid w:val="000C65C5"/>
    <w:rsid w:val="000D0093"/>
    <w:rsid w:val="000D21DF"/>
    <w:rsid w:val="000D2D30"/>
    <w:rsid w:val="000D46A7"/>
    <w:rsid w:val="000D59DF"/>
    <w:rsid w:val="000D6BA6"/>
    <w:rsid w:val="000E0882"/>
    <w:rsid w:val="000E1926"/>
    <w:rsid w:val="000E1C3D"/>
    <w:rsid w:val="000E4E83"/>
    <w:rsid w:val="000E7876"/>
    <w:rsid w:val="000F4825"/>
    <w:rsid w:val="000F5BC1"/>
    <w:rsid w:val="000F5DC1"/>
    <w:rsid w:val="000F606B"/>
    <w:rsid w:val="000F6972"/>
    <w:rsid w:val="000F6E7B"/>
    <w:rsid w:val="00100264"/>
    <w:rsid w:val="00101DD2"/>
    <w:rsid w:val="001021D9"/>
    <w:rsid w:val="00103507"/>
    <w:rsid w:val="00105157"/>
    <w:rsid w:val="001113FC"/>
    <w:rsid w:val="00112B3A"/>
    <w:rsid w:val="00112BCF"/>
    <w:rsid w:val="00113458"/>
    <w:rsid w:val="0011462C"/>
    <w:rsid w:val="00114F9E"/>
    <w:rsid w:val="00115594"/>
    <w:rsid w:val="0011658A"/>
    <w:rsid w:val="001178D5"/>
    <w:rsid w:val="001200DD"/>
    <w:rsid w:val="00120A5C"/>
    <w:rsid w:val="00122D50"/>
    <w:rsid w:val="001240C1"/>
    <w:rsid w:val="001246CE"/>
    <w:rsid w:val="0013160D"/>
    <w:rsid w:val="00132485"/>
    <w:rsid w:val="001352A9"/>
    <w:rsid w:val="001353D0"/>
    <w:rsid w:val="0013683D"/>
    <w:rsid w:val="00140DC0"/>
    <w:rsid w:val="00141C0D"/>
    <w:rsid w:val="0014401E"/>
    <w:rsid w:val="00145E5F"/>
    <w:rsid w:val="00146DF4"/>
    <w:rsid w:val="001475A5"/>
    <w:rsid w:val="00147ED3"/>
    <w:rsid w:val="00155A38"/>
    <w:rsid w:val="00155F49"/>
    <w:rsid w:val="001567ED"/>
    <w:rsid w:val="00157B02"/>
    <w:rsid w:val="00157CA8"/>
    <w:rsid w:val="00161272"/>
    <w:rsid w:val="00161A58"/>
    <w:rsid w:val="00162284"/>
    <w:rsid w:val="0016257C"/>
    <w:rsid w:val="00164D48"/>
    <w:rsid w:val="00164F49"/>
    <w:rsid w:val="00165AF2"/>
    <w:rsid w:val="00165E25"/>
    <w:rsid w:val="001661F7"/>
    <w:rsid w:val="0016652D"/>
    <w:rsid w:val="00167270"/>
    <w:rsid w:val="00170407"/>
    <w:rsid w:val="001718FF"/>
    <w:rsid w:val="0017430C"/>
    <w:rsid w:val="00174331"/>
    <w:rsid w:val="001743F1"/>
    <w:rsid w:val="0017452D"/>
    <w:rsid w:val="00176217"/>
    <w:rsid w:val="001765DF"/>
    <w:rsid w:val="00176DAD"/>
    <w:rsid w:val="00177749"/>
    <w:rsid w:val="001831EE"/>
    <w:rsid w:val="0018406E"/>
    <w:rsid w:val="0018575D"/>
    <w:rsid w:val="00185B0A"/>
    <w:rsid w:val="00185C02"/>
    <w:rsid w:val="0019011D"/>
    <w:rsid w:val="0019042B"/>
    <w:rsid w:val="001905C3"/>
    <w:rsid w:val="0019060C"/>
    <w:rsid w:val="00190966"/>
    <w:rsid w:val="00191D3D"/>
    <w:rsid w:val="00196174"/>
    <w:rsid w:val="0019634B"/>
    <w:rsid w:val="001967E0"/>
    <w:rsid w:val="001A0C87"/>
    <w:rsid w:val="001A1EC6"/>
    <w:rsid w:val="001A2C39"/>
    <w:rsid w:val="001A46FE"/>
    <w:rsid w:val="001A5C93"/>
    <w:rsid w:val="001A5EF6"/>
    <w:rsid w:val="001A67EB"/>
    <w:rsid w:val="001A79B2"/>
    <w:rsid w:val="001A7D1C"/>
    <w:rsid w:val="001B0472"/>
    <w:rsid w:val="001B0EA8"/>
    <w:rsid w:val="001B757A"/>
    <w:rsid w:val="001B7B88"/>
    <w:rsid w:val="001B7EB0"/>
    <w:rsid w:val="001C1321"/>
    <w:rsid w:val="001C35E3"/>
    <w:rsid w:val="001C49D6"/>
    <w:rsid w:val="001C5199"/>
    <w:rsid w:val="001C6D23"/>
    <w:rsid w:val="001D0273"/>
    <w:rsid w:val="001D07CA"/>
    <w:rsid w:val="001D54CA"/>
    <w:rsid w:val="001D6AD9"/>
    <w:rsid w:val="001D6B61"/>
    <w:rsid w:val="001D6C17"/>
    <w:rsid w:val="001D7D3B"/>
    <w:rsid w:val="001E06D5"/>
    <w:rsid w:val="001E0EF5"/>
    <w:rsid w:val="001E1725"/>
    <w:rsid w:val="001E196D"/>
    <w:rsid w:val="001E27F8"/>
    <w:rsid w:val="001E3020"/>
    <w:rsid w:val="001E48C4"/>
    <w:rsid w:val="001E49EB"/>
    <w:rsid w:val="001E4E01"/>
    <w:rsid w:val="001E645F"/>
    <w:rsid w:val="001F347D"/>
    <w:rsid w:val="001F4822"/>
    <w:rsid w:val="001F4C3E"/>
    <w:rsid w:val="001F5F2E"/>
    <w:rsid w:val="001F7B52"/>
    <w:rsid w:val="00201D13"/>
    <w:rsid w:val="00202B48"/>
    <w:rsid w:val="002042D3"/>
    <w:rsid w:val="002052AA"/>
    <w:rsid w:val="00205BBB"/>
    <w:rsid w:val="00206BC9"/>
    <w:rsid w:val="00213DC9"/>
    <w:rsid w:val="0021430A"/>
    <w:rsid w:val="00214B78"/>
    <w:rsid w:val="002160A8"/>
    <w:rsid w:val="00216B3F"/>
    <w:rsid w:val="0022051C"/>
    <w:rsid w:val="00222547"/>
    <w:rsid w:val="00223E14"/>
    <w:rsid w:val="0022445F"/>
    <w:rsid w:val="00227D71"/>
    <w:rsid w:val="00230E28"/>
    <w:rsid w:val="002313E1"/>
    <w:rsid w:val="00232928"/>
    <w:rsid w:val="00233A25"/>
    <w:rsid w:val="00234AF1"/>
    <w:rsid w:val="002358D6"/>
    <w:rsid w:val="0023662A"/>
    <w:rsid w:val="002373B1"/>
    <w:rsid w:val="0024161A"/>
    <w:rsid w:val="0024169E"/>
    <w:rsid w:val="0024247F"/>
    <w:rsid w:val="00243890"/>
    <w:rsid w:val="002478F3"/>
    <w:rsid w:val="00251CDC"/>
    <w:rsid w:val="00252BC1"/>
    <w:rsid w:val="002538C5"/>
    <w:rsid w:val="00254402"/>
    <w:rsid w:val="002548A7"/>
    <w:rsid w:val="00255ABE"/>
    <w:rsid w:val="00255F62"/>
    <w:rsid w:val="00260DC7"/>
    <w:rsid w:val="00261920"/>
    <w:rsid w:val="0026340B"/>
    <w:rsid w:val="00263762"/>
    <w:rsid w:val="00263A99"/>
    <w:rsid w:val="002672A4"/>
    <w:rsid w:val="0026732C"/>
    <w:rsid w:val="002678BF"/>
    <w:rsid w:val="00270999"/>
    <w:rsid w:val="00273F10"/>
    <w:rsid w:val="002740CC"/>
    <w:rsid w:val="00274540"/>
    <w:rsid w:val="002757B5"/>
    <w:rsid w:val="0027623A"/>
    <w:rsid w:val="002767FD"/>
    <w:rsid w:val="00277721"/>
    <w:rsid w:val="0028028C"/>
    <w:rsid w:val="00280C4C"/>
    <w:rsid w:val="00282720"/>
    <w:rsid w:val="00283BE3"/>
    <w:rsid w:val="00284A62"/>
    <w:rsid w:val="00284C79"/>
    <w:rsid w:val="002870B9"/>
    <w:rsid w:val="002871B2"/>
    <w:rsid w:val="0029062D"/>
    <w:rsid w:val="00291992"/>
    <w:rsid w:val="00291DC8"/>
    <w:rsid w:val="00291DD8"/>
    <w:rsid w:val="00291FCA"/>
    <w:rsid w:val="0029221C"/>
    <w:rsid w:val="00292CB1"/>
    <w:rsid w:val="00292DCE"/>
    <w:rsid w:val="00294E69"/>
    <w:rsid w:val="00297E9D"/>
    <w:rsid w:val="002A2799"/>
    <w:rsid w:val="002A41FE"/>
    <w:rsid w:val="002A643C"/>
    <w:rsid w:val="002A6CF1"/>
    <w:rsid w:val="002A6FEE"/>
    <w:rsid w:val="002A788A"/>
    <w:rsid w:val="002B0889"/>
    <w:rsid w:val="002B0B61"/>
    <w:rsid w:val="002B1A28"/>
    <w:rsid w:val="002B1BAA"/>
    <w:rsid w:val="002B217A"/>
    <w:rsid w:val="002B616C"/>
    <w:rsid w:val="002B6E5B"/>
    <w:rsid w:val="002B72FB"/>
    <w:rsid w:val="002C1458"/>
    <w:rsid w:val="002C37C9"/>
    <w:rsid w:val="002C40DC"/>
    <w:rsid w:val="002C472D"/>
    <w:rsid w:val="002C4EF2"/>
    <w:rsid w:val="002C5761"/>
    <w:rsid w:val="002C5BD3"/>
    <w:rsid w:val="002C7661"/>
    <w:rsid w:val="002D087C"/>
    <w:rsid w:val="002D1E5B"/>
    <w:rsid w:val="002D2A52"/>
    <w:rsid w:val="002D2E2A"/>
    <w:rsid w:val="002D43B5"/>
    <w:rsid w:val="002D759E"/>
    <w:rsid w:val="002E004E"/>
    <w:rsid w:val="002E1E7E"/>
    <w:rsid w:val="002E25C6"/>
    <w:rsid w:val="002E6C25"/>
    <w:rsid w:val="002E7099"/>
    <w:rsid w:val="002F03D8"/>
    <w:rsid w:val="002F1953"/>
    <w:rsid w:val="002F1A32"/>
    <w:rsid w:val="002F49EC"/>
    <w:rsid w:val="002F53F8"/>
    <w:rsid w:val="002F782C"/>
    <w:rsid w:val="002F7F28"/>
    <w:rsid w:val="0030017A"/>
    <w:rsid w:val="003014A9"/>
    <w:rsid w:val="00302156"/>
    <w:rsid w:val="00303FA6"/>
    <w:rsid w:val="00304750"/>
    <w:rsid w:val="0030523F"/>
    <w:rsid w:val="00305F4C"/>
    <w:rsid w:val="00306B40"/>
    <w:rsid w:val="00307B43"/>
    <w:rsid w:val="00310339"/>
    <w:rsid w:val="0031553A"/>
    <w:rsid w:val="00315C86"/>
    <w:rsid w:val="0031692C"/>
    <w:rsid w:val="00320BD0"/>
    <w:rsid w:val="00321D56"/>
    <w:rsid w:val="0032240F"/>
    <w:rsid w:val="0032341B"/>
    <w:rsid w:val="003251C2"/>
    <w:rsid w:val="00325346"/>
    <w:rsid w:val="003258D2"/>
    <w:rsid w:val="00326A3E"/>
    <w:rsid w:val="003279AA"/>
    <w:rsid w:val="00327D84"/>
    <w:rsid w:val="00327DC4"/>
    <w:rsid w:val="00330176"/>
    <w:rsid w:val="00331EA9"/>
    <w:rsid w:val="003324BA"/>
    <w:rsid w:val="00333788"/>
    <w:rsid w:val="003341F5"/>
    <w:rsid w:val="0033446A"/>
    <w:rsid w:val="00334B7D"/>
    <w:rsid w:val="00334F89"/>
    <w:rsid w:val="003377E9"/>
    <w:rsid w:val="00337E27"/>
    <w:rsid w:val="0034184C"/>
    <w:rsid w:val="00341896"/>
    <w:rsid w:val="00342AFF"/>
    <w:rsid w:val="00344C38"/>
    <w:rsid w:val="003474EF"/>
    <w:rsid w:val="003509B8"/>
    <w:rsid w:val="00352C88"/>
    <w:rsid w:val="003532DF"/>
    <w:rsid w:val="003548DF"/>
    <w:rsid w:val="00360286"/>
    <w:rsid w:val="003619C9"/>
    <w:rsid w:val="00361F37"/>
    <w:rsid w:val="003621C6"/>
    <w:rsid w:val="00364617"/>
    <w:rsid w:val="00364D82"/>
    <w:rsid w:val="00364E58"/>
    <w:rsid w:val="00366F13"/>
    <w:rsid w:val="00371850"/>
    <w:rsid w:val="0037185F"/>
    <w:rsid w:val="0037218D"/>
    <w:rsid w:val="00373D6A"/>
    <w:rsid w:val="00375589"/>
    <w:rsid w:val="003805E0"/>
    <w:rsid w:val="00380973"/>
    <w:rsid w:val="003809FC"/>
    <w:rsid w:val="00381490"/>
    <w:rsid w:val="00381906"/>
    <w:rsid w:val="00381D67"/>
    <w:rsid w:val="003848BD"/>
    <w:rsid w:val="00384AAE"/>
    <w:rsid w:val="00391095"/>
    <w:rsid w:val="00393ACE"/>
    <w:rsid w:val="00396224"/>
    <w:rsid w:val="00396E64"/>
    <w:rsid w:val="0039745E"/>
    <w:rsid w:val="0039756A"/>
    <w:rsid w:val="003A08F7"/>
    <w:rsid w:val="003A09D4"/>
    <w:rsid w:val="003A2B9B"/>
    <w:rsid w:val="003A2CFD"/>
    <w:rsid w:val="003A2F9B"/>
    <w:rsid w:val="003A57F9"/>
    <w:rsid w:val="003B02DC"/>
    <w:rsid w:val="003B136B"/>
    <w:rsid w:val="003B6F10"/>
    <w:rsid w:val="003B76EB"/>
    <w:rsid w:val="003C0CEA"/>
    <w:rsid w:val="003C1A02"/>
    <w:rsid w:val="003C1A4A"/>
    <w:rsid w:val="003C2D59"/>
    <w:rsid w:val="003C56C1"/>
    <w:rsid w:val="003C58BA"/>
    <w:rsid w:val="003C67E2"/>
    <w:rsid w:val="003C6CA8"/>
    <w:rsid w:val="003C6FB2"/>
    <w:rsid w:val="003C7EF0"/>
    <w:rsid w:val="003D064B"/>
    <w:rsid w:val="003D3624"/>
    <w:rsid w:val="003D618A"/>
    <w:rsid w:val="003D79AC"/>
    <w:rsid w:val="003D7B79"/>
    <w:rsid w:val="003E0850"/>
    <w:rsid w:val="003E08AC"/>
    <w:rsid w:val="003E17FC"/>
    <w:rsid w:val="003E3552"/>
    <w:rsid w:val="003E3BE6"/>
    <w:rsid w:val="003E5050"/>
    <w:rsid w:val="003E5AE4"/>
    <w:rsid w:val="003E7B78"/>
    <w:rsid w:val="003E7F12"/>
    <w:rsid w:val="003F0BEE"/>
    <w:rsid w:val="003F4992"/>
    <w:rsid w:val="003F613A"/>
    <w:rsid w:val="00402EFD"/>
    <w:rsid w:val="00403D95"/>
    <w:rsid w:val="004049E9"/>
    <w:rsid w:val="00404C0C"/>
    <w:rsid w:val="00405347"/>
    <w:rsid w:val="00405862"/>
    <w:rsid w:val="00406290"/>
    <w:rsid w:val="00406612"/>
    <w:rsid w:val="00406B96"/>
    <w:rsid w:val="004079A1"/>
    <w:rsid w:val="00410480"/>
    <w:rsid w:val="00410552"/>
    <w:rsid w:val="0041160B"/>
    <w:rsid w:val="00411CF8"/>
    <w:rsid w:val="00412017"/>
    <w:rsid w:val="0041237D"/>
    <w:rsid w:val="00415239"/>
    <w:rsid w:val="00415E5B"/>
    <w:rsid w:val="004163CE"/>
    <w:rsid w:val="00416E5C"/>
    <w:rsid w:val="00421756"/>
    <w:rsid w:val="004235AB"/>
    <w:rsid w:val="004257E7"/>
    <w:rsid w:val="00426D99"/>
    <w:rsid w:val="00432121"/>
    <w:rsid w:val="0043291E"/>
    <w:rsid w:val="004355FD"/>
    <w:rsid w:val="00436864"/>
    <w:rsid w:val="004428DB"/>
    <w:rsid w:val="004435DA"/>
    <w:rsid w:val="004439E3"/>
    <w:rsid w:val="00444E73"/>
    <w:rsid w:val="004453F6"/>
    <w:rsid w:val="00445CE4"/>
    <w:rsid w:val="00447046"/>
    <w:rsid w:val="00447B5E"/>
    <w:rsid w:val="004510E2"/>
    <w:rsid w:val="004562A1"/>
    <w:rsid w:val="00456443"/>
    <w:rsid w:val="00456E05"/>
    <w:rsid w:val="00456E8A"/>
    <w:rsid w:val="00457ECB"/>
    <w:rsid w:val="0046175B"/>
    <w:rsid w:val="00465F45"/>
    <w:rsid w:val="00467FE8"/>
    <w:rsid w:val="00471488"/>
    <w:rsid w:val="004843FB"/>
    <w:rsid w:val="004858BF"/>
    <w:rsid w:val="00485BBE"/>
    <w:rsid w:val="00486CB1"/>
    <w:rsid w:val="00490785"/>
    <w:rsid w:val="00490C91"/>
    <w:rsid w:val="004918DF"/>
    <w:rsid w:val="00491B8F"/>
    <w:rsid w:val="00496027"/>
    <w:rsid w:val="004A10F7"/>
    <w:rsid w:val="004A176C"/>
    <w:rsid w:val="004A24B2"/>
    <w:rsid w:val="004A275E"/>
    <w:rsid w:val="004A2BD5"/>
    <w:rsid w:val="004A323C"/>
    <w:rsid w:val="004A481D"/>
    <w:rsid w:val="004A613F"/>
    <w:rsid w:val="004B29B3"/>
    <w:rsid w:val="004B3C01"/>
    <w:rsid w:val="004B63BF"/>
    <w:rsid w:val="004C0AF9"/>
    <w:rsid w:val="004C19E4"/>
    <w:rsid w:val="004C2FAF"/>
    <w:rsid w:val="004C33BF"/>
    <w:rsid w:val="004C3DFC"/>
    <w:rsid w:val="004C3E6F"/>
    <w:rsid w:val="004C3FF3"/>
    <w:rsid w:val="004C4D72"/>
    <w:rsid w:val="004C61B1"/>
    <w:rsid w:val="004C77CF"/>
    <w:rsid w:val="004D002E"/>
    <w:rsid w:val="004D261D"/>
    <w:rsid w:val="004D2881"/>
    <w:rsid w:val="004D2E79"/>
    <w:rsid w:val="004D43FF"/>
    <w:rsid w:val="004D4DE5"/>
    <w:rsid w:val="004D5F50"/>
    <w:rsid w:val="004D6570"/>
    <w:rsid w:val="004D7437"/>
    <w:rsid w:val="004E1315"/>
    <w:rsid w:val="004E1EF9"/>
    <w:rsid w:val="004E357E"/>
    <w:rsid w:val="004E578F"/>
    <w:rsid w:val="004E6695"/>
    <w:rsid w:val="004E687E"/>
    <w:rsid w:val="004E77C2"/>
    <w:rsid w:val="004F0656"/>
    <w:rsid w:val="004F131B"/>
    <w:rsid w:val="004F2B15"/>
    <w:rsid w:val="004F33F9"/>
    <w:rsid w:val="004F3555"/>
    <w:rsid w:val="004F3882"/>
    <w:rsid w:val="004F3E47"/>
    <w:rsid w:val="004F3ECB"/>
    <w:rsid w:val="004F4571"/>
    <w:rsid w:val="004F55F9"/>
    <w:rsid w:val="004F58D1"/>
    <w:rsid w:val="004F59C4"/>
    <w:rsid w:val="004F6FE1"/>
    <w:rsid w:val="004F73B6"/>
    <w:rsid w:val="005009C9"/>
    <w:rsid w:val="005059AE"/>
    <w:rsid w:val="0050626F"/>
    <w:rsid w:val="005064B8"/>
    <w:rsid w:val="005068A6"/>
    <w:rsid w:val="00510529"/>
    <w:rsid w:val="00510D2B"/>
    <w:rsid w:val="0051103F"/>
    <w:rsid w:val="00511FE7"/>
    <w:rsid w:val="005155EE"/>
    <w:rsid w:val="005162EB"/>
    <w:rsid w:val="005166EE"/>
    <w:rsid w:val="00517D7A"/>
    <w:rsid w:val="00520C14"/>
    <w:rsid w:val="00521A27"/>
    <w:rsid w:val="00524957"/>
    <w:rsid w:val="005269F7"/>
    <w:rsid w:val="00527FC8"/>
    <w:rsid w:val="005311ED"/>
    <w:rsid w:val="00535807"/>
    <w:rsid w:val="0053793B"/>
    <w:rsid w:val="00543893"/>
    <w:rsid w:val="0054491D"/>
    <w:rsid w:val="0054757A"/>
    <w:rsid w:val="005514E2"/>
    <w:rsid w:val="005547CA"/>
    <w:rsid w:val="0055554A"/>
    <w:rsid w:val="00556309"/>
    <w:rsid w:val="00556B40"/>
    <w:rsid w:val="00560D5C"/>
    <w:rsid w:val="00563952"/>
    <w:rsid w:val="005664D0"/>
    <w:rsid w:val="0056655C"/>
    <w:rsid w:val="00566D2C"/>
    <w:rsid w:val="0056740A"/>
    <w:rsid w:val="00572B75"/>
    <w:rsid w:val="00575F7A"/>
    <w:rsid w:val="0057661E"/>
    <w:rsid w:val="00576F34"/>
    <w:rsid w:val="00577180"/>
    <w:rsid w:val="005777E9"/>
    <w:rsid w:val="005779A9"/>
    <w:rsid w:val="00580ED3"/>
    <w:rsid w:val="0058217B"/>
    <w:rsid w:val="005824D8"/>
    <w:rsid w:val="00583B92"/>
    <w:rsid w:val="00584078"/>
    <w:rsid w:val="00585C4F"/>
    <w:rsid w:val="00586BA2"/>
    <w:rsid w:val="00587339"/>
    <w:rsid w:val="00590170"/>
    <w:rsid w:val="00593A84"/>
    <w:rsid w:val="00594124"/>
    <w:rsid w:val="00594A7D"/>
    <w:rsid w:val="00595EF6"/>
    <w:rsid w:val="005A011E"/>
    <w:rsid w:val="005A27B8"/>
    <w:rsid w:val="005A3A59"/>
    <w:rsid w:val="005A50E4"/>
    <w:rsid w:val="005A5351"/>
    <w:rsid w:val="005A5A15"/>
    <w:rsid w:val="005A5F17"/>
    <w:rsid w:val="005A6C33"/>
    <w:rsid w:val="005B148D"/>
    <w:rsid w:val="005B2E02"/>
    <w:rsid w:val="005B4918"/>
    <w:rsid w:val="005B5C79"/>
    <w:rsid w:val="005B6520"/>
    <w:rsid w:val="005C06EF"/>
    <w:rsid w:val="005C08E3"/>
    <w:rsid w:val="005C2623"/>
    <w:rsid w:val="005C2D3E"/>
    <w:rsid w:val="005C3577"/>
    <w:rsid w:val="005C4F5C"/>
    <w:rsid w:val="005C5450"/>
    <w:rsid w:val="005C71E3"/>
    <w:rsid w:val="005C782E"/>
    <w:rsid w:val="005D11E3"/>
    <w:rsid w:val="005D1737"/>
    <w:rsid w:val="005D179B"/>
    <w:rsid w:val="005D22D4"/>
    <w:rsid w:val="005D2A5B"/>
    <w:rsid w:val="005D2BDE"/>
    <w:rsid w:val="005D30A8"/>
    <w:rsid w:val="005D486F"/>
    <w:rsid w:val="005D6758"/>
    <w:rsid w:val="005D7C0F"/>
    <w:rsid w:val="005E0238"/>
    <w:rsid w:val="005E09E0"/>
    <w:rsid w:val="005E169F"/>
    <w:rsid w:val="005E2123"/>
    <w:rsid w:val="005E26EC"/>
    <w:rsid w:val="005E2A24"/>
    <w:rsid w:val="005E4BB8"/>
    <w:rsid w:val="005E4E0E"/>
    <w:rsid w:val="005E5103"/>
    <w:rsid w:val="005E6AFF"/>
    <w:rsid w:val="005F0853"/>
    <w:rsid w:val="005F0F6E"/>
    <w:rsid w:val="005F1368"/>
    <w:rsid w:val="005F152C"/>
    <w:rsid w:val="005F3F73"/>
    <w:rsid w:val="005F45B3"/>
    <w:rsid w:val="005F5E0B"/>
    <w:rsid w:val="005F7052"/>
    <w:rsid w:val="005F7A02"/>
    <w:rsid w:val="00605628"/>
    <w:rsid w:val="0061556F"/>
    <w:rsid w:val="00615828"/>
    <w:rsid w:val="00615F93"/>
    <w:rsid w:val="00616A45"/>
    <w:rsid w:val="00617607"/>
    <w:rsid w:val="006212B8"/>
    <w:rsid w:val="006213CA"/>
    <w:rsid w:val="00621773"/>
    <w:rsid w:val="006227B5"/>
    <w:rsid w:val="00627370"/>
    <w:rsid w:val="00627D33"/>
    <w:rsid w:val="00631B5E"/>
    <w:rsid w:val="00632AB7"/>
    <w:rsid w:val="00635CA2"/>
    <w:rsid w:val="006374E1"/>
    <w:rsid w:val="00640CC0"/>
    <w:rsid w:val="00643B9D"/>
    <w:rsid w:val="00644486"/>
    <w:rsid w:val="0064543A"/>
    <w:rsid w:val="0064583A"/>
    <w:rsid w:val="00650242"/>
    <w:rsid w:val="0065157F"/>
    <w:rsid w:val="006516BC"/>
    <w:rsid w:val="00651CED"/>
    <w:rsid w:val="006529AB"/>
    <w:rsid w:val="006535FD"/>
    <w:rsid w:val="0065397B"/>
    <w:rsid w:val="006568F2"/>
    <w:rsid w:val="00657184"/>
    <w:rsid w:val="006572C4"/>
    <w:rsid w:val="006579CD"/>
    <w:rsid w:val="00660928"/>
    <w:rsid w:val="00661656"/>
    <w:rsid w:val="00663E60"/>
    <w:rsid w:val="00666FE5"/>
    <w:rsid w:val="006679CA"/>
    <w:rsid w:val="00672295"/>
    <w:rsid w:val="006725D4"/>
    <w:rsid w:val="0067262E"/>
    <w:rsid w:val="0067633A"/>
    <w:rsid w:val="00677F92"/>
    <w:rsid w:val="00680C60"/>
    <w:rsid w:val="0068168F"/>
    <w:rsid w:val="006824F0"/>
    <w:rsid w:val="006833D1"/>
    <w:rsid w:val="006849DC"/>
    <w:rsid w:val="00684F07"/>
    <w:rsid w:val="00686151"/>
    <w:rsid w:val="00687669"/>
    <w:rsid w:val="00692394"/>
    <w:rsid w:val="00693B12"/>
    <w:rsid w:val="006958C1"/>
    <w:rsid w:val="006959E8"/>
    <w:rsid w:val="006A0A92"/>
    <w:rsid w:val="006A29BD"/>
    <w:rsid w:val="006A3034"/>
    <w:rsid w:val="006A3B82"/>
    <w:rsid w:val="006B066C"/>
    <w:rsid w:val="006B074E"/>
    <w:rsid w:val="006B0CCD"/>
    <w:rsid w:val="006B12D3"/>
    <w:rsid w:val="006B27F6"/>
    <w:rsid w:val="006B2A7C"/>
    <w:rsid w:val="006B732A"/>
    <w:rsid w:val="006C0A3B"/>
    <w:rsid w:val="006C1B16"/>
    <w:rsid w:val="006C1F79"/>
    <w:rsid w:val="006C32B4"/>
    <w:rsid w:val="006C3568"/>
    <w:rsid w:val="006C3805"/>
    <w:rsid w:val="006C38B5"/>
    <w:rsid w:val="006C3B35"/>
    <w:rsid w:val="006C596F"/>
    <w:rsid w:val="006C704B"/>
    <w:rsid w:val="006C7CD3"/>
    <w:rsid w:val="006C7E64"/>
    <w:rsid w:val="006D17C4"/>
    <w:rsid w:val="006D1D52"/>
    <w:rsid w:val="006D1EF5"/>
    <w:rsid w:val="006D510B"/>
    <w:rsid w:val="006D555B"/>
    <w:rsid w:val="006D6703"/>
    <w:rsid w:val="006D6CE7"/>
    <w:rsid w:val="006D6D5F"/>
    <w:rsid w:val="006D775B"/>
    <w:rsid w:val="006D78DD"/>
    <w:rsid w:val="006D7F67"/>
    <w:rsid w:val="006E178C"/>
    <w:rsid w:val="006E4D14"/>
    <w:rsid w:val="006E5840"/>
    <w:rsid w:val="006E5B44"/>
    <w:rsid w:val="006F0F0A"/>
    <w:rsid w:val="006F14D5"/>
    <w:rsid w:val="006F2DEE"/>
    <w:rsid w:val="006F2EEB"/>
    <w:rsid w:val="006F4445"/>
    <w:rsid w:val="006F510B"/>
    <w:rsid w:val="006F5664"/>
    <w:rsid w:val="006F6C6A"/>
    <w:rsid w:val="006F6C7E"/>
    <w:rsid w:val="007013A3"/>
    <w:rsid w:val="00701FC9"/>
    <w:rsid w:val="007041FC"/>
    <w:rsid w:val="00704A68"/>
    <w:rsid w:val="00706AB5"/>
    <w:rsid w:val="00707AB2"/>
    <w:rsid w:val="00707F41"/>
    <w:rsid w:val="00710DDF"/>
    <w:rsid w:val="00711073"/>
    <w:rsid w:val="007110A6"/>
    <w:rsid w:val="007118F5"/>
    <w:rsid w:val="00711E69"/>
    <w:rsid w:val="00712765"/>
    <w:rsid w:val="007132F0"/>
    <w:rsid w:val="00713BEA"/>
    <w:rsid w:val="0071679B"/>
    <w:rsid w:val="0071699C"/>
    <w:rsid w:val="00716E0F"/>
    <w:rsid w:val="00721AB0"/>
    <w:rsid w:val="00724367"/>
    <w:rsid w:val="0072493B"/>
    <w:rsid w:val="007249FD"/>
    <w:rsid w:val="00725268"/>
    <w:rsid w:val="00725679"/>
    <w:rsid w:val="00726A53"/>
    <w:rsid w:val="007274E2"/>
    <w:rsid w:val="007313CF"/>
    <w:rsid w:val="00736EA9"/>
    <w:rsid w:val="00736EE8"/>
    <w:rsid w:val="00737F05"/>
    <w:rsid w:val="00741CA6"/>
    <w:rsid w:val="00744A76"/>
    <w:rsid w:val="007455F1"/>
    <w:rsid w:val="00746913"/>
    <w:rsid w:val="00746992"/>
    <w:rsid w:val="007469E0"/>
    <w:rsid w:val="00747194"/>
    <w:rsid w:val="00747619"/>
    <w:rsid w:val="007501A0"/>
    <w:rsid w:val="007509EE"/>
    <w:rsid w:val="00751AB6"/>
    <w:rsid w:val="00754497"/>
    <w:rsid w:val="007556E8"/>
    <w:rsid w:val="0075640F"/>
    <w:rsid w:val="00756ACF"/>
    <w:rsid w:val="0076064F"/>
    <w:rsid w:val="007626B7"/>
    <w:rsid w:val="0076416D"/>
    <w:rsid w:val="0076469B"/>
    <w:rsid w:val="0076474B"/>
    <w:rsid w:val="00767B74"/>
    <w:rsid w:val="00770346"/>
    <w:rsid w:val="007711E3"/>
    <w:rsid w:val="007730C8"/>
    <w:rsid w:val="00773995"/>
    <w:rsid w:val="00773C3D"/>
    <w:rsid w:val="00775128"/>
    <w:rsid w:val="00775765"/>
    <w:rsid w:val="00776EEB"/>
    <w:rsid w:val="00783131"/>
    <w:rsid w:val="0078337C"/>
    <w:rsid w:val="00785181"/>
    <w:rsid w:val="007852F6"/>
    <w:rsid w:val="00785527"/>
    <w:rsid w:val="00790460"/>
    <w:rsid w:val="00790D6A"/>
    <w:rsid w:val="007915FD"/>
    <w:rsid w:val="00791771"/>
    <w:rsid w:val="00792206"/>
    <w:rsid w:val="0079276B"/>
    <w:rsid w:val="007930B3"/>
    <w:rsid w:val="0079318E"/>
    <w:rsid w:val="00795044"/>
    <w:rsid w:val="00796A4F"/>
    <w:rsid w:val="007A19C9"/>
    <w:rsid w:val="007A6ACD"/>
    <w:rsid w:val="007B3B37"/>
    <w:rsid w:val="007B3F95"/>
    <w:rsid w:val="007B4249"/>
    <w:rsid w:val="007B4593"/>
    <w:rsid w:val="007B5F42"/>
    <w:rsid w:val="007B69A7"/>
    <w:rsid w:val="007B6F2F"/>
    <w:rsid w:val="007B78AE"/>
    <w:rsid w:val="007C0D24"/>
    <w:rsid w:val="007C1CB6"/>
    <w:rsid w:val="007C1D9C"/>
    <w:rsid w:val="007C23DE"/>
    <w:rsid w:val="007C2835"/>
    <w:rsid w:val="007C3280"/>
    <w:rsid w:val="007C396E"/>
    <w:rsid w:val="007C3B75"/>
    <w:rsid w:val="007C551F"/>
    <w:rsid w:val="007C56BD"/>
    <w:rsid w:val="007C61E6"/>
    <w:rsid w:val="007C7501"/>
    <w:rsid w:val="007C7967"/>
    <w:rsid w:val="007D0089"/>
    <w:rsid w:val="007D24CE"/>
    <w:rsid w:val="007D2579"/>
    <w:rsid w:val="007D2A1D"/>
    <w:rsid w:val="007D3C0A"/>
    <w:rsid w:val="007D5E71"/>
    <w:rsid w:val="007D7ADE"/>
    <w:rsid w:val="007E04C3"/>
    <w:rsid w:val="007E0516"/>
    <w:rsid w:val="007E0B13"/>
    <w:rsid w:val="007E1307"/>
    <w:rsid w:val="007E16A6"/>
    <w:rsid w:val="007E196F"/>
    <w:rsid w:val="007E1D79"/>
    <w:rsid w:val="007E324E"/>
    <w:rsid w:val="007E428F"/>
    <w:rsid w:val="007E42CD"/>
    <w:rsid w:val="007E49BB"/>
    <w:rsid w:val="007E5234"/>
    <w:rsid w:val="007F0ECC"/>
    <w:rsid w:val="007F0ED4"/>
    <w:rsid w:val="007F4A18"/>
    <w:rsid w:val="007F4D56"/>
    <w:rsid w:val="007F57A0"/>
    <w:rsid w:val="007F6523"/>
    <w:rsid w:val="007F72EB"/>
    <w:rsid w:val="007F7B69"/>
    <w:rsid w:val="0080341D"/>
    <w:rsid w:val="00803578"/>
    <w:rsid w:val="008048F0"/>
    <w:rsid w:val="0080501C"/>
    <w:rsid w:val="008053E4"/>
    <w:rsid w:val="0080557D"/>
    <w:rsid w:val="00806A93"/>
    <w:rsid w:val="00810DFC"/>
    <w:rsid w:val="00810E27"/>
    <w:rsid w:val="008127D0"/>
    <w:rsid w:val="00812C87"/>
    <w:rsid w:val="00812CA2"/>
    <w:rsid w:val="00813CA4"/>
    <w:rsid w:val="00814E25"/>
    <w:rsid w:val="00815160"/>
    <w:rsid w:val="00817B4E"/>
    <w:rsid w:val="00817E4F"/>
    <w:rsid w:val="00822A33"/>
    <w:rsid w:val="0082373D"/>
    <w:rsid w:val="008258FF"/>
    <w:rsid w:val="008276B4"/>
    <w:rsid w:val="008309D6"/>
    <w:rsid w:val="0083426C"/>
    <w:rsid w:val="0083789D"/>
    <w:rsid w:val="008431F5"/>
    <w:rsid w:val="00844FB3"/>
    <w:rsid w:val="008455FE"/>
    <w:rsid w:val="00845DFF"/>
    <w:rsid w:val="00847B5F"/>
    <w:rsid w:val="0085013E"/>
    <w:rsid w:val="00850EF0"/>
    <w:rsid w:val="00851EC2"/>
    <w:rsid w:val="00855A17"/>
    <w:rsid w:val="008565CC"/>
    <w:rsid w:val="00856CE9"/>
    <w:rsid w:val="00856FCD"/>
    <w:rsid w:val="00861963"/>
    <w:rsid w:val="00862869"/>
    <w:rsid w:val="008651F9"/>
    <w:rsid w:val="0087255F"/>
    <w:rsid w:val="00875704"/>
    <w:rsid w:val="00876854"/>
    <w:rsid w:val="00880382"/>
    <w:rsid w:val="00881508"/>
    <w:rsid w:val="00881AA6"/>
    <w:rsid w:val="00882AA7"/>
    <w:rsid w:val="00890203"/>
    <w:rsid w:val="00890350"/>
    <w:rsid w:val="00891311"/>
    <w:rsid w:val="00891A37"/>
    <w:rsid w:val="008930A7"/>
    <w:rsid w:val="0089320C"/>
    <w:rsid w:val="008935BF"/>
    <w:rsid w:val="00895804"/>
    <w:rsid w:val="00895852"/>
    <w:rsid w:val="00896B90"/>
    <w:rsid w:val="0089765B"/>
    <w:rsid w:val="00897B1B"/>
    <w:rsid w:val="008A0BB6"/>
    <w:rsid w:val="008A0DF1"/>
    <w:rsid w:val="008A1200"/>
    <w:rsid w:val="008A1649"/>
    <w:rsid w:val="008A5B8E"/>
    <w:rsid w:val="008A697F"/>
    <w:rsid w:val="008A6BBB"/>
    <w:rsid w:val="008A6D70"/>
    <w:rsid w:val="008A7AEB"/>
    <w:rsid w:val="008B07FE"/>
    <w:rsid w:val="008B0962"/>
    <w:rsid w:val="008B1997"/>
    <w:rsid w:val="008B1F21"/>
    <w:rsid w:val="008B5E89"/>
    <w:rsid w:val="008B7349"/>
    <w:rsid w:val="008B753C"/>
    <w:rsid w:val="008B7CA1"/>
    <w:rsid w:val="008C1A08"/>
    <w:rsid w:val="008C3EC1"/>
    <w:rsid w:val="008C7FAF"/>
    <w:rsid w:val="008C7FF1"/>
    <w:rsid w:val="008D287C"/>
    <w:rsid w:val="008D2D34"/>
    <w:rsid w:val="008D599D"/>
    <w:rsid w:val="008D78C0"/>
    <w:rsid w:val="008E2402"/>
    <w:rsid w:val="008E30E7"/>
    <w:rsid w:val="008E54C8"/>
    <w:rsid w:val="008E72F1"/>
    <w:rsid w:val="008F4867"/>
    <w:rsid w:val="008F541A"/>
    <w:rsid w:val="008F6236"/>
    <w:rsid w:val="00900231"/>
    <w:rsid w:val="00900F7D"/>
    <w:rsid w:val="00901521"/>
    <w:rsid w:val="00901D6B"/>
    <w:rsid w:val="009069BA"/>
    <w:rsid w:val="00907594"/>
    <w:rsid w:val="009105DC"/>
    <w:rsid w:val="0091202D"/>
    <w:rsid w:val="0091352E"/>
    <w:rsid w:val="00914CE0"/>
    <w:rsid w:val="00915102"/>
    <w:rsid w:val="0091743A"/>
    <w:rsid w:val="009219D1"/>
    <w:rsid w:val="00922456"/>
    <w:rsid w:val="00922644"/>
    <w:rsid w:val="00923B8D"/>
    <w:rsid w:val="00923E2C"/>
    <w:rsid w:val="009247C1"/>
    <w:rsid w:val="00924DCF"/>
    <w:rsid w:val="00926659"/>
    <w:rsid w:val="00926D40"/>
    <w:rsid w:val="009272D3"/>
    <w:rsid w:val="00927792"/>
    <w:rsid w:val="00931D31"/>
    <w:rsid w:val="0093239A"/>
    <w:rsid w:val="00932AAB"/>
    <w:rsid w:val="009342AF"/>
    <w:rsid w:val="009351EC"/>
    <w:rsid w:val="00936C88"/>
    <w:rsid w:val="00941A1D"/>
    <w:rsid w:val="0094279C"/>
    <w:rsid w:val="009429E3"/>
    <w:rsid w:val="00942C4B"/>
    <w:rsid w:val="009431F9"/>
    <w:rsid w:val="009434B2"/>
    <w:rsid w:val="00944D18"/>
    <w:rsid w:val="00945E11"/>
    <w:rsid w:val="00945F2B"/>
    <w:rsid w:val="0094627A"/>
    <w:rsid w:val="00946BF4"/>
    <w:rsid w:val="00946C7A"/>
    <w:rsid w:val="0094704A"/>
    <w:rsid w:val="00947C81"/>
    <w:rsid w:val="00955260"/>
    <w:rsid w:val="00956304"/>
    <w:rsid w:val="00957294"/>
    <w:rsid w:val="00962F3B"/>
    <w:rsid w:val="00963C42"/>
    <w:rsid w:val="00964755"/>
    <w:rsid w:val="00964D97"/>
    <w:rsid w:val="00967446"/>
    <w:rsid w:val="00967AF1"/>
    <w:rsid w:val="00971989"/>
    <w:rsid w:val="00972155"/>
    <w:rsid w:val="009737FF"/>
    <w:rsid w:val="009771AD"/>
    <w:rsid w:val="00981AB6"/>
    <w:rsid w:val="009836CE"/>
    <w:rsid w:val="0098509A"/>
    <w:rsid w:val="009855DF"/>
    <w:rsid w:val="00986278"/>
    <w:rsid w:val="00987F35"/>
    <w:rsid w:val="009923D9"/>
    <w:rsid w:val="009942EC"/>
    <w:rsid w:val="009949BA"/>
    <w:rsid w:val="009A04E0"/>
    <w:rsid w:val="009A19E1"/>
    <w:rsid w:val="009A1B4F"/>
    <w:rsid w:val="009A217E"/>
    <w:rsid w:val="009A2506"/>
    <w:rsid w:val="009A3164"/>
    <w:rsid w:val="009A3C56"/>
    <w:rsid w:val="009A598F"/>
    <w:rsid w:val="009A6580"/>
    <w:rsid w:val="009A7C7F"/>
    <w:rsid w:val="009B298A"/>
    <w:rsid w:val="009B36FB"/>
    <w:rsid w:val="009B6A7F"/>
    <w:rsid w:val="009B7116"/>
    <w:rsid w:val="009C093B"/>
    <w:rsid w:val="009C15AC"/>
    <w:rsid w:val="009C1953"/>
    <w:rsid w:val="009C1B4B"/>
    <w:rsid w:val="009C29BB"/>
    <w:rsid w:val="009C2E85"/>
    <w:rsid w:val="009C4BBA"/>
    <w:rsid w:val="009C5C22"/>
    <w:rsid w:val="009C5F80"/>
    <w:rsid w:val="009C6AE0"/>
    <w:rsid w:val="009C6CD4"/>
    <w:rsid w:val="009C7AD0"/>
    <w:rsid w:val="009D0302"/>
    <w:rsid w:val="009D1C28"/>
    <w:rsid w:val="009D318D"/>
    <w:rsid w:val="009D434B"/>
    <w:rsid w:val="009D485A"/>
    <w:rsid w:val="009D576B"/>
    <w:rsid w:val="009D79BA"/>
    <w:rsid w:val="009E19CC"/>
    <w:rsid w:val="009E1E66"/>
    <w:rsid w:val="009E2293"/>
    <w:rsid w:val="009E2534"/>
    <w:rsid w:val="009E36AF"/>
    <w:rsid w:val="009E7EAF"/>
    <w:rsid w:val="009F2ACB"/>
    <w:rsid w:val="009F4B50"/>
    <w:rsid w:val="009F5A12"/>
    <w:rsid w:val="00A02DB9"/>
    <w:rsid w:val="00A02F94"/>
    <w:rsid w:val="00A03823"/>
    <w:rsid w:val="00A041E3"/>
    <w:rsid w:val="00A05D7D"/>
    <w:rsid w:val="00A05FA5"/>
    <w:rsid w:val="00A06A06"/>
    <w:rsid w:val="00A0729C"/>
    <w:rsid w:val="00A11ACC"/>
    <w:rsid w:val="00A11D85"/>
    <w:rsid w:val="00A13B4F"/>
    <w:rsid w:val="00A15B65"/>
    <w:rsid w:val="00A164A2"/>
    <w:rsid w:val="00A173C2"/>
    <w:rsid w:val="00A174DD"/>
    <w:rsid w:val="00A17CA5"/>
    <w:rsid w:val="00A203E1"/>
    <w:rsid w:val="00A20F2F"/>
    <w:rsid w:val="00A21A38"/>
    <w:rsid w:val="00A22B2F"/>
    <w:rsid w:val="00A23971"/>
    <w:rsid w:val="00A2442C"/>
    <w:rsid w:val="00A25383"/>
    <w:rsid w:val="00A25517"/>
    <w:rsid w:val="00A27FD4"/>
    <w:rsid w:val="00A31AFA"/>
    <w:rsid w:val="00A31D17"/>
    <w:rsid w:val="00A3398E"/>
    <w:rsid w:val="00A34966"/>
    <w:rsid w:val="00A3606F"/>
    <w:rsid w:val="00A3725E"/>
    <w:rsid w:val="00A4015F"/>
    <w:rsid w:val="00A4049C"/>
    <w:rsid w:val="00A4325B"/>
    <w:rsid w:val="00A4361B"/>
    <w:rsid w:val="00A45DDD"/>
    <w:rsid w:val="00A47198"/>
    <w:rsid w:val="00A47A19"/>
    <w:rsid w:val="00A47A93"/>
    <w:rsid w:val="00A50B87"/>
    <w:rsid w:val="00A51008"/>
    <w:rsid w:val="00A51609"/>
    <w:rsid w:val="00A52846"/>
    <w:rsid w:val="00A52C5B"/>
    <w:rsid w:val="00A5581C"/>
    <w:rsid w:val="00A55B8B"/>
    <w:rsid w:val="00A55CDA"/>
    <w:rsid w:val="00A56653"/>
    <w:rsid w:val="00A567D4"/>
    <w:rsid w:val="00A5759C"/>
    <w:rsid w:val="00A57A9F"/>
    <w:rsid w:val="00A61219"/>
    <w:rsid w:val="00A61458"/>
    <w:rsid w:val="00A617A4"/>
    <w:rsid w:val="00A61DE6"/>
    <w:rsid w:val="00A64205"/>
    <w:rsid w:val="00A65C7B"/>
    <w:rsid w:val="00A65CF1"/>
    <w:rsid w:val="00A70D2E"/>
    <w:rsid w:val="00A80213"/>
    <w:rsid w:val="00A808B5"/>
    <w:rsid w:val="00A81745"/>
    <w:rsid w:val="00A81CA2"/>
    <w:rsid w:val="00A83E86"/>
    <w:rsid w:val="00A86F8B"/>
    <w:rsid w:val="00A8796F"/>
    <w:rsid w:val="00A87989"/>
    <w:rsid w:val="00A90B2D"/>
    <w:rsid w:val="00A91CDA"/>
    <w:rsid w:val="00A91D76"/>
    <w:rsid w:val="00A924ED"/>
    <w:rsid w:val="00A92FAE"/>
    <w:rsid w:val="00A95A9F"/>
    <w:rsid w:val="00AA27A2"/>
    <w:rsid w:val="00AA393A"/>
    <w:rsid w:val="00AA45A5"/>
    <w:rsid w:val="00AA4AD3"/>
    <w:rsid w:val="00AA57C2"/>
    <w:rsid w:val="00AA5DA1"/>
    <w:rsid w:val="00AA6C34"/>
    <w:rsid w:val="00AA79C0"/>
    <w:rsid w:val="00AB3E86"/>
    <w:rsid w:val="00AB408E"/>
    <w:rsid w:val="00AB48C9"/>
    <w:rsid w:val="00AB4AE6"/>
    <w:rsid w:val="00AB4F2C"/>
    <w:rsid w:val="00AB5E50"/>
    <w:rsid w:val="00AC15D6"/>
    <w:rsid w:val="00AC1BF7"/>
    <w:rsid w:val="00AC3306"/>
    <w:rsid w:val="00AC57AE"/>
    <w:rsid w:val="00AC7D2F"/>
    <w:rsid w:val="00AD1D16"/>
    <w:rsid w:val="00AD221F"/>
    <w:rsid w:val="00AD6A05"/>
    <w:rsid w:val="00AD6B8B"/>
    <w:rsid w:val="00AE23ED"/>
    <w:rsid w:val="00AE2F9C"/>
    <w:rsid w:val="00AE38E2"/>
    <w:rsid w:val="00AE3AE6"/>
    <w:rsid w:val="00AE4610"/>
    <w:rsid w:val="00AE481C"/>
    <w:rsid w:val="00AE5E4B"/>
    <w:rsid w:val="00AE6970"/>
    <w:rsid w:val="00AE6E38"/>
    <w:rsid w:val="00AE7C7E"/>
    <w:rsid w:val="00AF0B00"/>
    <w:rsid w:val="00AF0D6F"/>
    <w:rsid w:val="00AF0E6E"/>
    <w:rsid w:val="00AF19F6"/>
    <w:rsid w:val="00AF25AC"/>
    <w:rsid w:val="00AF4F33"/>
    <w:rsid w:val="00AF6F27"/>
    <w:rsid w:val="00AF7258"/>
    <w:rsid w:val="00B00A1E"/>
    <w:rsid w:val="00B01E1B"/>
    <w:rsid w:val="00B041C8"/>
    <w:rsid w:val="00B04857"/>
    <w:rsid w:val="00B049A0"/>
    <w:rsid w:val="00B06B0E"/>
    <w:rsid w:val="00B06CF3"/>
    <w:rsid w:val="00B074C9"/>
    <w:rsid w:val="00B13013"/>
    <w:rsid w:val="00B1348C"/>
    <w:rsid w:val="00B14D42"/>
    <w:rsid w:val="00B16EDD"/>
    <w:rsid w:val="00B170F9"/>
    <w:rsid w:val="00B1710F"/>
    <w:rsid w:val="00B175F3"/>
    <w:rsid w:val="00B17820"/>
    <w:rsid w:val="00B1791C"/>
    <w:rsid w:val="00B20BF0"/>
    <w:rsid w:val="00B20D5D"/>
    <w:rsid w:val="00B221AB"/>
    <w:rsid w:val="00B22F32"/>
    <w:rsid w:val="00B239FA"/>
    <w:rsid w:val="00B24151"/>
    <w:rsid w:val="00B24339"/>
    <w:rsid w:val="00B27568"/>
    <w:rsid w:val="00B32CFB"/>
    <w:rsid w:val="00B33A61"/>
    <w:rsid w:val="00B33B1D"/>
    <w:rsid w:val="00B34DB7"/>
    <w:rsid w:val="00B362D1"/>
    <w:rsid w:val="00B3631D"/>
    <w:rsid w:val="00B37B1C"/>
    <w:rsid w:val="00B41262"/>
    <w:rsid w:val="00B41395"/>
    <w:rsid w:val="00B45070"/>
    <w:rsid w:val="00B4537B"/>
    <w:rsid w:val="00B45760"/>
    <w:rsid w:val="00B45CB7"/>
    <w:rsid w:val="00B46A2C"/>
    <w:rsid w:val="00B504A9"/>
    <w:rsid w:val="00B516C1"/>
    <w:rsid w:val="00B518D8"/>
    <w:rsid w:val="00B52676"/>
    <w:rsid w:val="00B53686"/>
    <w:rsid w:val="00B5421B"/>
    <w:rsid w:val="00B54BB2"/>
    <w:rsid w:val="00B567C5"/>
    <w:rsid w:val="00B56F1E"/>
    <w:rsid w:val="00B60EC2"/>
    <w:rsid w:val="00B6192D"/>
    <w:rsid w:val="00B64534"/>
    <w:rsid w:val="00B6735C"/>
    <w:rsid w:val="00B67532"/>
    <w:rsid w:val="00B67986"/>
    <w:rsid w:val="00B70178"/>
    <w:rsid w:val="00B705F8"/>
    <w:rsid w:val="00B713E5"/>
    <w:rsid w:val="00B73908"/>
    <w:rsid w:val="00B75765"/>
    <w:rsid w:val="00B75BFA"/>
    <w:rsid w:val="00B770E5"/>
    <w:rsid w:val="00B771E1"/>
    <w:rsid w:val="00B777BA"/>
    <w:rsid w:val="00B77E12"/>
    <w:rsid w:val="00B8165B"/>
    <w:rsid w:val="00B81FB8"/>
    <w:rsid w:val="00B82A1A"/>
    <w:rsid w:val="00B86FDE"/>
    <w:rsid w:val="00B8772A"/>
    <w:rsid w:val="00B9066E"/>
    <w:rsid w:val="00B92C73"/>
    <w:rsid w:val="00B94ADF"/>
    <w:rsid w:val="00B953C7"/>
    <w:rsid w:val="00B960FC"/>
    <w:rsid w:val="00BA0CF0"/>
    <w:rsid w:val="00BA1017"/>
    <w:rsid w:val="00BA1416"/>
    <w:rsid w:val="00BA1BB0"/>
    <w:rsid w:val="00BA2630"/>
    <w:rsid w:val="00BA2DAF"/>
    <w:rsid w:val="00BA3F3D"/>
    <w:rsid w:val="00BA7513"/>
    <w:rsid w:val="00BB1DB5"/>
    <w:rsid w:val="00BC1024"/>
    <w:rsid w:val="00BC2795"/>
    <w:rsid w:val="00BC4B17"/>
    <w:rsid w:val="00BC5226"/>
    <w:rsid w:val="00BC5D94"/>
    <w:rsid w:val="00BC5F1A"/>
    <w:rsid w:val="00BC65A5"/>
    <w:rsid w:val="00BC67A8"/>
    <w:rsid w:val="00BD06FA"/>
    <w:rsid w:val="00BD4908"/>
    <w:rsid w:val="00BD7615"/>
    <w:rsid w:val="00BD788A"/>
    <w:rsid w:val="00BD790C"/>
    <w:rsid w:val="00BD7C87"/>
    <w:rsid w:val="00BE1688"/>
    <w:rsid w:val="00BE2BC3"/>
    <w:rsid w:val="00BE36BA"/>
    <w:rsid w:val="00BE559D"/>
    <w:rsid w:val="00BE66E5"/>
    <w:rsid w:val="00BE6B88"/>
    <w:rsid w:val="00BE767A"/>
    <w:rsid w:val="00BF1110"/>
    <w:rsid w:val="00BF1C90"/>
    <w:rsid w:val="00BF2E93"/>
    <w:rsid w:val="00BF3CBC"/>
    <w:rsid w:val="00BF4651"/>
    <w:rsid w:val="00BF51B2"/>
    <w:rsid w:val="00BF69C3"/>
    <w:rsid w:val="00C0207C"/>
    <w:rsid w:val="00C03822"/>
    <w:rsid w:val="00C03A9E"/>
    <w:rsid w:val="00C03D30"/>
    <w:rsid w:val="00C10AE9"/>
    <w:rsid w:val="00C11535"/>
    <w:rsid w:val="00C12B90"/>
    <w:rsid w:val="00C1522E"/>
    <w:rsid w:val="00C2030D"/>
    <w:rsid w:val="00C20701"/>
    <w:rsid w:val="00C2092D"/>
    <w:rsid w:val="00C20B20"/>
    <w:rsid w:val="00C21286"/>
    <w:rsid w:val="00C21D2A"/>
    <w:rsid w:val="00C22E2B"/>
    <w:rsid w:val="00C2654C"/>
    <w:rsid w:val="00C268D4"/>
    <w:rsid w:val="00C30B6A"/>
    <w:rsid w:val="00C30B8D"/>
    <w:rsid w:val="00C3169E"/>
    <w:rsid w:val="00C3290A"/>
    <w:rsid w:val="00C33423"/>
    <w:rsid w:val="00C356C7"/>
    <w:rsid w:val="00C371FA"/>
    <w:rsid w:val="00C40CB2"/>
    <w:rsid w:val="00C40DB6"/>
    <w:rsid w:val="00C41165"/>
    <w:rsid w:val="00C419AE"/>
    <w:rsid w:val="00C42D8A"/>
    <w:rsid w:val="00C4313B"/>
    <w:rsid w:val="00C45023"/>
    <w:rsid w:val="00C46DA7"/>
    <w:rsid w:val="00C46F21"/>
    <w:rsid w:val="00C47C55"/>
    <w:rsid w:val="00C5136B"/>
    <w:rsid w:val="00C542D4"/>
    <w:rsid w:val="00C567AD"/>
    <w:rsid w:val="00C62332"/>
    <w:rsid w:val="00C6369E"/>
    <w:rsid w:val="00C636D9"/>
    <w:rsid w:val="00C63FFD"/>
    <w:rsid w:val="00C6455A"/>
    <w:rsid w:val="00C64FAE"/>
    <w:rsid w:val="00C65768"/>
    <w:rsid w:val="00C65F74"/>
    <w:rsid w:val="00C70954"/>
    <w:rsid w:val="00C713D5"/>
    <w:rsid w:val="00C71CCB"/>
    <w:rsid w:val="00C73564"/>
    <w:rsid w:val="00C7476A"/>
    <w:rsid w:val="00C75B74"/>
    <w:rsid w:val="00C769FF"/>
    <w:rsid w:val="00C85486"/>
    <w:rsid w:val="00C85928"/>
    <w:rsid w:val="00C86047"/>
    <w:rsid w:val="00C9066F"/>
    <w:rsid w:val="00C90F2C"/>
    <w:rsid w:val="00C92575"/>
    <w:rsid w:val="00C92F53"/>
    <w:rsid w:val="00C94798"/>
    <w:rsid w:val="00CA02B9"/>
    <w:rsid w:val="00CA07EB"/>
    <w:rsid w:val="00CA3360"/>
    <w:rsid w:val="00CA5190"/>
    <w:rsid w:val="00CB0860"/>
    <w:rsid w:val="00CB60F3"/>
    <w:rsid w:val="00CB7774"/>
    <w:rsid w:val="00CC0FF0"/>
    <w:rsid w:val="00CC1F1E"/>
    <w:rsid w:val="00CC2545"/>
    <w:rsid w:val="00CC35FC"/>
    <w:rsid w:val="00CC3FF6"/>
    <w:rsid w:val="00CC406D"/>
    <w:rsid w:val="00CC7ABB"/>
    <w:rsid w:val="00CC7ACC"/>
    <w:rsid w:val="00CD0933"/>
    <w:rsid w:val="00CD1586"/>
    <w:rsid w:val="00CD5DC1"/>
    <w:rsid w:val="00CD67A1"/>
    <w:rsid w:val="00CE34A7"/>
    <w:rsid w:val="00CE3742"/>
    <w:rsid w:val="00CE62C8"/>
    <w:rsid w:val="00CF3A71"/>
    <w:rsid w:val="00CF3B55"/>
    <w:rsid w:val="00CF3EAF"/>
    <w:rsid w:val="00CF4504"/>
    <w:rsid w:val="00CF4F8A"/>
    <w:rsid w:val="00CF5493"/>
    <w:rsid w:val="00CF5696"/>
    <w:rsid w:val="00CF7BF3"/>
    <w:rsid w:val="00D01354"/>
    <w:rsid w:val="00D017A4"/>
    <w:rsid w:val="00D01C1A"/>
    <w:rsid w:val="00D02315"/>
    <w:rsid w:val="00D03924"/>
    <w:rsid w:val="00D03B55"/>
    <w:rsid w:val="00D04403"/>
    <w:rsid w:val="00D05490"/>
    <w:rsid w:val="00D05758"/>
    <w:rsid w:val="00D05FD4"/>
    <w:rsid w:val="00D11860"/>
    <w:rsid w:val="00D1400A"/>
    <w:rsid w:val="00D16517"/>
    <w:rsid w:val="00D22376"/>
    <w:rsid w:val="00D23648"/>
    <w:rsid w:val="00D26434"/>
    <w:rsid w:val="00D2731E"/>
    <w:rsid w:val="00D304D9"/>
    <w:rsid w:val="00D33937"/>
    <w:rsid w:val="00D35B49"/>
    <w:rsid w:val="00D37352"/>
    <w:rsid w:val="00D419E1"/>
    <w:rsid w:val="00D4351A"/>
    <w:rsid w:val="00D43F13"/>
    <w:rsid w:val="00D44559"/>
    <w:rsid w:val="00D44AEC"/>
    <w:rsid w:val="00D46DA7"/>
    <w:rsid w:val="00D47D9E"/>
    <w:rsid w:val="00D511B4"/>
    <w:rsid w:val="00D522CD"/>
    <w:rsid w:val="00D53DF3"/>
    <w:rsid w:val="00D568DE"/>
    <w:rsid w:val="00D56BC2"/>
    <w:rsid w:val="00D56DB7"/>
    <w:rsid w:val="00D5746C"/>
    <w:rsid w:val="00D600F0"/>
    <w:rsid w:val="00D6013D"/>
    <w:rsid w:val="00D61570"/>
    <w:rsid w:val="00D61DAB"/>
    <w:rsid w:val="00D62E5D"/>
    <w:rsid w:val="00D634E0"/>
    <w:rsid w:val="00D6392F"/>
    <w:rsid w:val="00D63C18"/>
    <w:rsid w:val="00D6634A"/>
    <w:rsid w:val="00D705F8"/>
    <w:rsid w:val="00D70889"/>
    <w:rsid w:val="00D70A88"/>
    <w:rsid w:val="00D71F39"/>
    <w:rsid w:val="00D740D1"/>
    <w:rsid w:val="00D7425C"/>
    <w:rsid w:val="00D747B1"/>
    <w:rsid w:val="00D76DE6"/>
    <w:rsid w:val="00D80AC1"/>
    <w:rsid w:val="00D81CC6"/>
    <w:rsid w:val="00D82E39"/>
    <w:rsid w:val="00D8453F"/>
    <w:rsid w:val="00D861F7"/>
    <w:rsid w:val="00D9123A"/>
    <w:rsid w:val="00D934A4"/>
    <w:rsid w:val="00D93859"/>
    <w:rsid w:val="00D940E1"/>
    <w:rsid w:val="00D94E17"/>
    <w:rsid w:val="00DA0688"/>
    <w:rsid w:val="00DA342C"/>
    <w:rsid w:val="00DA3C91"/>
    <w:rsid w:val="00DA4094"/>
    <w:rsid w:val="00DA469F"/>
    <w:rsid w:val="00DA54DB"/>
    <w:rsid w:val="00DA5831"/>
    <w:rsid w:val="00DA6896"/>
    <w:rsid w:val="00DB08C8"/>
    <w:rsid w:val="00DB0AB4"/>
    <w:rsid w:val="00DB3311"/>
    <w:rsid w:val="00DB53EB"/>
    <w:rsid w:val="00DB58BF"/>
    <w:rsid w:val="00DC02C1"/>
    <w:rsid w:val="00DC19E2"/>
    <w:rsid w:val="00DC21C2"/>
    <w:rsid w:val="00DC2533"/>
    <w:rsid w:val="00DC744A"/>
    <w:rsid w:val="00DC7BDA"/>
    <w:rsid w:val="00DD2B4E"/>
    <w:rsid w:val="00DD315D"/>
    <w:rsid w:val="00DD39D1"/>
    <w:rsid w:val="00DD5DBC"/>
    <w:rsid w:val="00DD60F5"/>
    <w:rsid w:val="00DD6B38"/>
    <w:rsid w:val="00DD79AE"/>
    <w:rsid w:val="00DD7A88"/>
    <w:rsid w:val="00DE02AE"/>
    <w:rsid w:val="00DE0B76"/>
    <w:rsid w:val="00DE213B"/>
    <w:rsid w:val="00DE2155"/>
    <w:rsid w:val="00DE3782"/>
    <w:rsid w:val="00DE6020"/>
    <w:rsid w:val="00DE654D"/>
    <w:rsid w:val="00DE78A4"/>
    <w:rsid w:val="00DF03F1"/>
    <w:rsid w:val="00DF05F0"/>
    <w:rsid w:val="00DF1F80"/>
    <w:rsid w:val="00DF2187"/>
    <w:rsid w:val="00DF3589"/>
    <w:rsid w:val="00DF3F1D"/>
    <w:rsid w:val="00DF6430"/>
    <w:rsid w:val="00DF7F75"/>
    <w:rsid w:val="00E01706"/>
    <w:rsid w:val="00E02017"/>
    <w:rsid w:val="00E02917"/>
    <w:rsid w:val="00E02C50"/>
    <w:rsid w:val="00E03DC7"/>
    <w:rsid w:val="00E044C5"/>
    <w:rsid w:val="00E04888"/>
    <w:rsid w:val="00E04B72"/>
    <w:rsid w:val="00E06336"/>
    <w:rsid w:val="00E07C1E"/>
    <w:rsid w:val="00E1133B"/>
    <w:rsid w:val="00E139C4"/>
    <w:rsid w:val="00E13B6B"/>
    <w:rsid w:val="00E15A93"/>
    <w:rsid w:val="00E17189"/>
    <w:rsid w:val="00E17B4C"/>
    <w:rsid w:val="00E20192"/>
    <w:rsid w:val="00E20FA1"/>
    <w:rsid w:val="00E21299"/>
    <w:rsid w:val="00E22298"/>
    <w:rsid w:val="00E22BD5"/>
    <w:rsid w:val="00E22E44"/>
    <w:rsid w:val="00E23C3D"/>
    <w:rsid w:val="00E24618"/>
    <w:rsid w:val="00E247D7"/>
    <w:rsid w:val="00E24801"/>
    <w:rsid w:val="00E31490"/>
    <w:rsid w:val="00E34100"/>
    <w:rsid w:val="00E36BEF"/>
    <w:rsid w:val="00E36C1B"/>
    <w:rsid w:val="00E427B0"/>
    <w:rsid w:val="00E44C3E"/>
    <w:rsid w:val="00E46297"/>
    <w:rsid w:val="00E47E0C"/>
    <w:rsid w:val="00E50454"/>
    <w:rsid w:val="00E5345B"/>
    <w:rsid w:val="00E559F6"/>
    <w:rsid w:val="00E617D1"/>
    <w:rsid w:val="00E62CDD"/>
    <w:rsid w:val="00E64586"/>
    <w:rsid w:val="00E65207"/>
    <w:rsid w:val="00E66E88"/>
    <w:rsid w:val="00E67509"/>
    <w:rsid w:val="00E71DA2"/>
    <w:rsid w:val="00E73F06"/>
    <w:rsid w:val="00E73F3A"/>
    <w:rsid w:val="00E75A96"/>
    <w:rsid w:val="00E77EC0"/>
    <w:rsid w:val="00E80734"/>
    <w:rsid w:val="00E80921"/>
    <w:rsid w:val="00E84E98"/>
    <w:rsid w:val="00E85720"/>
    <w:rsid w:val="00E91919"/>
    <w:rsid w:val="00E91EDD"/>
    <w:rsid w:val="00E936A4"/>
    <w:rsid w:val="00E9460C"/>
    <w:rsid w:val="00E949CB"/>
    <w:rsid w:val="00E97BAA"/>
    <w:rsid w:val="00EA0CD7"/>
    <w:rsid w:val="00EA30DA"/>
    <w:rsid w:val="00EA35A0"/>
    <w:rsid w:val="00EA4B12"/>
    <w:rsid w:val="00EA552A"/>
    <w:rsid w:val="00EA575A"/>
    <w:rsid w:val="00EA6B76"/>
    <w:rsid w:val="00EB1CDF"/>
    <w:rsid w:val="00EB1DE8"/>
    <w:rsid w:val="00EB3606"/>
    <w:rsid w:val="00EB51BF"/>
    <w:rsid w:val="00EB5E97"/>
    <w:rsid w:val="00EB6D47"/>
    <w:rsid w:val="00EC00FC"/>
    <w:rsid w:val="00EC015C"/>
    <w:rsid w:val="00EC2C35"/>
    <w:rsid w:val="00EC2DCA"/>
    <w:rsid w:val="00EC67CA"/>
    <w:rsid w:val="00EC7A08"/>
    <w:rsid w:val="00ED1127"/>
    <w:rsid w:val="00ED1683"/>
    <w:rsid w:val="00ED1793"/>
    <w:rsid w:val="00ED4090"/>
    <w:rsid w:val="00ED4ADF"/>
    <w:rsid w:val="00ED5D41"/>
    <w:rsid w:val="00EE1E6F"/>
    <w:rsid w:val="00EE20BC"/>
    <w:rsid w:val="00EE2821"/>
    <w:rsid w:val="00EE3E4B"/>
    <w:rsid w:val="00EE703E"/>
    <w:rsid w:val="00EF1956"/>
    <w:rsid w:val="00EF1A21"/>
    <w:rsid w:val="00EF26F6"/>
    <w:rsid w:val="00EF2D24"/>
    <w:rsid w:val="00EF2D8D"/>
    <w:rsid w:val="00EF3BE6"/>
    <w:rsid w:val="00EF4057"/>
    <w:rsid w:val="00EF4EFA"/>
    <w:rsid w:val="00EF57A8"/>
    <w:rsid w:val="00EF7240"/>
    <w:rsid w:val="00EF7D91"/>
    <w:rsid w:val="00F006A7"/>
    <w:rsid w:val="00F00DD1"/>
    <w:rsid w:val="00F01497"/>
    <w:rsid w:val="00F0194D"/>
    <w:rsid w:val="00F0592D"/>
    <w:rsid w:val="00F06427"/>
    <w:rsid w:val="00F06C11"/>
    <w:rsid w:val="00F1121D"/>
    <w:rsid w:val="00F14CC5"/>
    <w:rsid w:val="00F16D6F"/>
    <w:rsid w:val="00F17BF3"/>
    <w:rsid w:val="00F17D99"/>
    <w:rsid w:val="00F214CC"/>
    <w:rsid w:val="00F2238A"/>
    <w:rsid w:val="00F22C06"/>
    <w:rsid w:val="00F25B12"/>
    <w:rsid w:val="00F305B4"/>
    <w:rsid w:val="00F309F4"/>
    <w:rsid w:val="00F32960"/>
    <w:rsid w:val="00F34A9A"/>
    <w:rsid w:val="00F34EEA"/>
    <w:rsid w:val="00F3573C"/>
    <w:rsid w:val="00F35EF8"/>
    <w:rsid w:val="00F37F04"/>
    <w:rsid w:val="00F4056B"/>
    <w:rsid w:val="00F50B2C"/>
    <w:rsid w:val="00F51C81"/>
    <w:rsid w:val="00F51F18"/>
    <w:rsid w:val="00F531F4"/>
    <w:rsid w:val="00F55075"/>
    <w:rsid w:val="00F555A8"/>
    <w:rsid w:val="00F56EB5"/>
    <w:rsid w:val="00F61020"/>
    <w:rsid w:val="00F63CD3"/>
    <w:rsid w:val="00F64DEF"/>
    <w:rsid w:val="00F655FA"/>
    <w:rsid w:val="00F67E88"/>
    <w:rsid w:val="00F67F2D"/>
    <w:rsid w:val="00F703AB"/>
    <w:rsid w:val="00F7079F"/>
    <w:rsid w:val="00F71F90"/>
    <w:rsid w:val="00F73208"/>
    <w:rsid w:val="00F76098"/>
    <w:rsid w:val="00F80E36"/>
    <w:rsid w:val="00F80EBA"/>
    <w:rsid w:val="00F8195F"/>
    <w:rsid w:val="00F821CC"/>
    <w:rsid w:val="00F82A1E"/>
    <w:rsid w:val="00F85B56"/>
    <w:rsid w:val="00F85F78"/>
    <w:rsid w:val="00F87826"/>
    <w:rsid w:val="00F878E6"/>
    <w:rsid w:val="00F90420"/>
    <w:rsid w:val="00F90A81"/>
    <w:rsid w:val="00F90FCB"/>
    <w:rsid w:val="00F936F9"/>
    <w:rsid w:val="00F94C0D"/>
    <w:rsid w:val="00F9748E"/>
    <w:rsid w:val="00FA1132"/>
    <w:rsid w:val="00FA2155"/>
    <w:rsid w:val="00FA21A0"/>
    <w:rsid w:val="00FA372B"/>
    <w:rsid w:val="00FA4507"/>
    <w:rsid w:val="00FA57E5"/>
    <w:rsid w:val="00FA6E8A"/>
    <w:rsid w:val="00FA7C3B"/>
    <w:rsid w:val="00FB0EFC"/>
    <w:rsid w:val="00FB215E"/>
    <w:rsid w:val="00FB22A4"/>
    <w:rsid w:val="00FB5B15"/>
    <w:rsid w:val="00FB6F0E"/>
    <w:rsid w:val="00FB799C"/>
    <w:rsid w:val="00FC07B0"/>
    <w:rsid w:val="00FC1704"/>
    <w:rsid w:val="00FC2073"/>
    <w:rsid w:val="00FC21A7"/>
    <w:rsid w:val="00FC3779"/>
    <w:rsid w:val="00FC3E9C"/>
    <w:rsid w:val="00FC4499"/>
    <w:rsid w:val="00FC52AE"/>
    <w:rsid w:val="00FC58FD"/>
    <w:rsid w:val="00FC60F9"/>
    <w:rsid w:val="00FC7853"/>
    <w:rsid w:val="00FD022A"/>
    <w:rsid w:val="00FD3694"/>
    <w:rsid w:val="00FD3BFC"/>
    <w:rsid w:val="00FD4A41"/>
    <w:rsid w:val="00FD589C"/>
    <w:rsid w:val="00FD6511"/>
    <w:rsid w:val="00FD7406"/>
    <w:rsid w:val="00FD7597"/>
    <w:rsid w:val="00FE2EB1"/>
    <w:rsid w:val="00FE3B95"/>
    <w:rsid w:val="00FE3DA0"/>
    <w:rsid w:val="00FE604E"/>
    <w:rsid w:val="00FE656F"/>
    <w:rsid w:val="00FF26F0"/>
    <w:rsid w:val="00FF641E"/>
    <w:rsid w:val="00FF6767"/>
    <w:rsid w:val="00FF6B5C"/>
    <w:rsid w:val="01541723"/>
    <w:rsid w:val="028E3276"/>
    <w:rsid w:val="05A04224"/>
    <w:rsid w:val="0659173C"/>
    <w:rsid w:val="07EE4A00"/>
    <w:rsid w:val="08C808B1"/>
    <w:rsid w:val="08D926D2"/>
    <w:rsid w:val="096A5348"/>
    <w:rsid w:val="09DD2889"/>
    <w:rsid w:val="0BCC449D"/>
    <w:rsid w:val="0CCF1FE1"/>
    <w:rsid w:val="0E74646E"/>
    <w:rsid w:val="0F315AF7"/>
    <w:rsid w:val="0FF26E93"/>
    <w:rsid w:val="104E21E9"/>
    <w:rsid w:val="11185B34"/>
    <w:rsid w:val="11E06CD5"/>
    <w:rsid w:val="11F956A3"/>
    <w:rsid w:val="12D51AEE"/>
    <w:rsid w:val="1376077E"/>
    <w:rsid w:val="149F0B34"/>
    <w:rsid w:val="14EE693D"/>
    <w:rsid w:val="159A0769"/>
    <w:rsid w:val="16D13D67"/>
    <w:rsid w:val="17AE53A6"/>
    <w:rsid w:val="17C0540F"/>
    <w:rsid w:val="19430257"/>
    <w:rsid w:val="198E59AB"/>
    <w:rsid w:val="19CA759A"/>
    <w:rsid w:val="1B8E3B40"/>
    <w:rsid w:val="1C621E5F"/>
    <w:rsid w:val="1C8067CE"/>
    <w:rsid w:val="1E0A3DDB"/>
    <w:rsid w:val="20D30818"/>
    <w:rsid w:val="20E22DEF"/>
    <w:rsid w:val="21CB456E"/>
    <w:rsid w:val="246B2A51"/>
    <w:rsid w:val="24913BC2"/>
    <w:rsid w:val="26652615"/>
    <w:rsid w:val="282E6208"/>
    <w:rsid w:val="2A411597"/>
    <w:rsid w:val="2BFF380F"/>
    <w:rsid w:val="2CE838DE"/>
    <w:rsid w:val="2D516A0B"/>
    <w:rsid w:val="2DE0770A"/>
    <w:rsid w:val="30B02B38"/>
    <w:rsid w:val="312202FA"/>
    <w:rsid w:val="31820F21"/>
    <w:rsid w:val="32755050"/>
    <w:rsid w:val="330F2E20"/>
    <w:rsid w:val="331A2EFA"/>
    <w:rsid w:val="33205420"/>
    <w:rsid w:val="33552A55"/>
    <w:rsid w:val="340903AF"/>
    <w:rsid w:val="35B05EE1"/>
    <w:rsid w:val="35E078B0"/>
    <w:rsid w:val="385C7332"/>
    <w:rsid w:val="38A36780"/>
    <w:rsid w:val="3B8E3794"/>
    <w:rsid w:val="3BCE1359"/>
    <w:rsid w:val="3C555792"/>
    <w:rsid w:val="3C8C5954"/>
    <w:rsid w:val="3CE02CCC"/>
    <w:rsid w:val="3D4422E0"/>
    <w:rsid w:val="3DE0528A"/>
    <w:rsid w:val="3E1B5CC0"/>
    <w:rsid w:val="3E213945"/>
    <w:rsid w:val="3E5835E4"/>
    <w:rsid w:val="3E730975"/>
    <w:rsid w:val="3FC85FB0"/>
    <w:rsid w:val="404C7B15"/>
    <w:rsid w:val="4085671A"/>
    <w:rsid w:val="41FB438B"/>
    <w:rsid w:val="4264700E"/>
    <w:rsid w:val="42C44FAE"/>
    <w:rsid w:val="439868D4"/>
    <w:rsid w:val="463815A6"/>
    <w:rsid w:val="477B6F23"/>
    <w:rsid w:val="493B0739"/>
    <w:rsid w:val="496932D6"/>
    <w:rsid w:val="49AB61E9"/>
    <w:rsid w:val="49B463B1"/>
    <w:rsid w:val="4A0F6021"/>
    <w:rsid w:val="4B245C3F"/>
    <w:rsid w:val="4B792AEB"/>
    <w:rsid w:val="4B943323"/>
    <w:rsid w:val="4BEE34D2"/>
    <w:rsid w:val="4DE952FF"/>
    <w:rsid w:val="4ED42E0A"/>
    <w:rsid w:val="4F11044C"/>
    <w:rsid w:val="50006B28"/>
    <w:rsid w:val="507540AE"/>
    <w:rsid w:val="529B4C13"/>
    <w:rsid w:val="53437926"/>
    <w:rsid w:val="5389472C"/>
    <w:rsid w:val="53BA77EA"/>
    <w:rsid w:val="53F76054"/>
    <w:rsid w:val="57FF7BD6"/>
    <w:rsid w:val="59AF72F0"/>
    <w:rsid w:val="5ABC23F0"/>
    <w:rsid w:val="5B573AC9"/>
    <w:rsid w:val="5C954FF8"/>
    <w:rsid w:val="5CAE131D"/>
    <w:rsid w:val="5E186278"/>
    <w:rsid w:val="5E3277BA"/>
    <w:rsid w:val="5E3F28D2"/>
    <w:rsid w:val="5E62072C"/>
    <w:rsid w:val="5EDA3889"/>
    <w:rsid w:val="5EE45C5F"/>
    <w:rsid w:val="5F551CFF"/>
    <w:rsid w:val="625A3396"/>
    <w:rsid w:val="62724F79"/>
    <w:rsid w:val="63610558"/>
    <w:rsid w:val="66597523"/>
    <w:rsid w:val="669B2ADB"/>
    <w:rsid w:val="66EF4FB5"/>
    <w:rsid w:val="66FD01C6"/>
    <w:rsid w:val="68482439"/>
    <w:rsid w:val="6BB61EE6"/>
    <w:rsid w:val="6CF77B47"/>
    <w:rsid w:val="6D4E5E3E"/>
    <w:rsid w:val="6E7F4215"/>
    <w:rsid w:val="6E884F66"/>
    <w:rsid w:val="6F0A7813"/>
    <w:rsid w:val="707713C5"/>
    <w:rsid w:val="722D47D5"/>
    <w:rsid w:val="737C74CA"/>
    <w:rsid w:val="74355276"/>
    <w:rsid w:val="763236CD"/>
    <w:rsid w:val="7813697F"/>
    <w:rsid w:val="78A031B4"/>
    <w:rsid w:val="7DE066CB"/>
    <w:rsid w:val="7E9C1D8E"/>
    <w:rsid w:val="7FFF1C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1">
    <w:name w:val="Default Paragraph Font"/>
    <w:unhideWhenUsed/>
    <w:qFormat/>
    <w:uiPriority w:val="1"/>
  </w:style>
  <w:style w:type="table" w:default="1" w:styleId="10">
    <w:name w:val="Normal Table"/>
    <w:unhideWhenUsed/>
    <w:qFormat/>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annotation text"/>
    <w:basedOn w:val="1"/>
    <w:semiHidden/>
    <w:qFormat/>
    <w:uiPriority w:val="0"/>
    <w:pPr>
      <w:jc w:val="left"/>
    </w:pPr>
  </w:style>
  <w:style w:type="paragraph" w:styleId="4">
    <w:name w:val="Body Text"/>
    <w:basedOn w:val="1"/>
    <w:qFormat/>
    <w:uiPriority w:val="0"/>
    <w:pPr>
      <w:adjustRightInd w:val="0"/>
      <w:snapToGrid w:val="0"/>
      <w:spacing w:line="312" w:lineRule="auto"/>
    </w:pPr>
    <w:rPr>
      <w:rFonts w:ascii="宋体" w:hAnsi="宋体"/>
      <w:sz w:val="24"/>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9">
    <w:name w:val="annotation subject"/>
    <w:basedOn w:val="3"/>
    <w:next w:val="3"/>
    <w:semiHidden/>
    <w:qFormat/>
    <w:uiPriority w:val="0"/>
    <w:rPr>
      <w:b/>
      <w:bCs/>
    </w:rPr>
  </w:style>
  <w:style w:type="character" w:styleId="12">
    <w:name w:val="Strong"/>
    <w:qFormat/>
    <w:uiPriority w:val="22"/>
    <w:rPr>
      <w:b/>
      <w:bCs/>
    </w:rPr>
  </w:style>
  <w:style w:type="character" w:styleId="13">
    <w:name w:val="annotation reference"/>
    <w:semiHidden/>
    <w:qFormat/>
    <w:uiPriority w:val="0"/>
    <w:rPr>
      <w:sz w:val="21"/>
      <w:szCs w:val="21"/>
    </w:rPr>
  </w:style>
  <w:style w:type="paragraph" w:customStyle="1" w:styleId="14">
    <w:name w:val="Char1"/>
    <w:basedOn w:val="2"/>
    <w:qFormat/>
    <w:uiPriority w:val="0"/>
    <w:rPr>
      <w:szCs w:val="24"/>
    </w:rPr>
  </w:style>
  <w:style w:type="paragraph" w:customStyle="1" w:styleId="15">
    <w:name w:val="Char Char Char1 Char Char Char Char"/>
    <w:basedOn w:val="1"/>
    <w:qFormat/>
    <w:uiPriority w:val="0"/>
    <w:pPr>
      <w:spacing w:line="360" w:lineRule="auto"/>
      <w:ind w:firstLine="200" w:firstLineChars="200"/>
    </w:pPr>
    <w:rPr>
      <w:rFonts w:ascii="宋体" w:hAnsi="宋体" w:cs="宋体"/>
      <w:sz w:val="30"/>
      <w:szCs w:val="36"/>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厦门市城市规划设计研究院</Company>
  <Pages>5</Pages>
  <Words>479</Words>
  <Characters>2732</Characters>
  <Lines>22</Lines>
  <Paragraphs>6</Paragraphs>
  <TotalTime>0</TotalTime>
  <ScaleCrop>false</ScaleCrop>
  <LinksUpToDate>false</LinksUpToDate>
  <CharactersWithSpaces>3205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2020-08-18T10:18:00Z</dcterms:created>
  <dc:creator>微软用户</dc:creator>
  <cp:keywords>Ethan</cp:keywords>
  <cp:lastModifiedBy>cf</cp:lastModifiedBy>
  <cp:lastPrinted>2020-12-01T02:26:00Z</cp:lastPrinted>
  <dcterms:modified xsi:type="dcterms:W3CDTF">2023-10-27T04:43:09Z</dcterms:modified>
  <dc:title>Ethan Frome</dc:title>
  <cp:revision>155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BE91EED283CE4CB49AF77BE758DB3716</vt:lpwstr>
  </property>
</Properties>
</file>