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99" w:line="226" w:lineRule="auto"/>
        <w:ind w:left="3098"/>
        <w:rPr>
          <w:rFonts w:ascii="黑体" w:hAnsi="黑体" w:eastAsia="黑体" w:cs="黑体"/>
          <w:sz w:val="35"/>
          <w:szCs w:val="35"/>
        </w:rPr>
      </w:pPr>
      <w:r>
        <w:rPr>
          <w:rFonts w:ascii="黑体" w:hAnsi="黑体" w:eastAsia="黑体" w:cs="黑体"/>
          <w:spacing w:val="8"/>
          <w:sz w:val="35"/>
          <w:szCs w:val="35"/>
        </w:rPr>
        <w:t>翔安区图书</w:t>
      </w:r>
      <w:r>
        <w:rPr>
          <w:rFonts w:ascii="黑体" w:hAnsi="黑体" w:eastAsia="黑体" w:cs="黑体"/>
          <w:spacing w:val="7"/>
          <w:sz w:val="35"/>
          <w:szCs w:val="35"/>
        </w:rPr>
        <w:t>馆</w:t>
      </w:r>
    </w:p>
    <w:p>
      <w:pPr>
        <w:spacing w:before="258" w:line="231" w:lineRule="auto"/>
        <w:ind w:left="1837"/>
        <w:outlineLvl w:val="0"/>
        <w:rPr>
          <w:rFonts w:ascii="黑体" w:hAnsi="黑体" w:eastAsia="黑体" w:cs="黑体"/>
          <w:sz w:val="35"/>
          <w:szCs w:val="35"/>
        </w:rPr>
      </w:pPr>
      <w:r>
        <w:rPr>
          <w:rFonts w:ascii="黑体" w:hAnsi="黑体" w:eastAsia="黑体" w:cs="黑体"/>
          <w:color w:val="333333"/>
          <w:spacing w:val="10"/>
          <w:sz w:val="35"/>
          <w:szCs w:val="35"/>
        </w:rPr>
        <w:t>进</w:t>
      </w:r>
      <w:r>
        <w:rPr>
          <w:rFonts w:ascii="黑体" w:hAnsi="黑体" w:eastAsia="黑体" w:cs="黑体"/>
          <w:color w:val="333333"/>
          <w:spacing w:val="9"/>
          <w:sz w:val="35"/>
          <w:szCs w:val="35"/>
        </w:rPr>
        <w:t>一步改造升级政务公开专区</w:t>
      </w:r>
    </w:p>
    <w:p>
      <w:pPr>
        <w:spacing w:before="105" w:line="300" w:lineRule="auto"/>
        <w:ind w:left="36" w:right="357" w:firstLine="415"/>
        <w:rPr>
          <w:rFonts w:ascii="仿宋" w:hAnsi="仿宋" w:eastAsia="仿宋" w:cs="仿宋"/>
          <w:color w:val="333333"/>
          <w:spacing w:val="8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《中华</w:t>
      </w:r>
      <w:r>
        <w:rPr>
          <w:rFonts w:ascii="仿宋" w:hAnsi="仿宋" w:eastAsia="仿宋" w:cs="仿宋"/>
          <w:spacing w:val="7"/>
          <w:sz w:val="31"/>
          <w:szCs w:val="31"/>
        </w:rPr>
        <w:t>人</w:t>
      </w:r>
      <w:r>
        <w:rPr>
          <w:rFonts w:ascii="仿宋" w:hAnsi="仿宋" w:eastAsia="仿宋" w:cs="仿宋"/>
          <w:spacing w:val="4"/>
          <w:sz w:val="31"/>
          <w:szCs w:val="31"/>
        </w:rPr>
        <w:t>民共和国政府信息公开条例》第十六条规定：各</w:t>
      </w:r>
      <w:r>
        <w:rPr>
          <w:rFonts w:ascii="仿宋" w:hAnsi="仿宋" w:eastAsia="仿宋" w:cs="仿宋"/>
          <w:spacing w:val="16"/>
          <w:sz w:val="31"/>
          <w:szCs w:val="31"/>
        </w:rPr>
        <w:t>级</w:t>
      </w:r>
      <w:r>
        <w:rPr>
          <w:rFonts w:ascii="仿宋" w:hAnsi="仿宋" w:eastAsia="仿宋" w:cs="仿宋"/>
          <w:spacing w:val="15"/>
          <w:sz w:val="31"/>
          <w:szCs w:val="31"/>
        </w:rPr>
        <w:t>人</w:t>
      </w:r>
      <w:r>
        <w:rPr>
          <w:rFonts w:ascii="仿宋" w:hAnsi="仿宋" w:eastAsia="仿宋" w:cs="仿宋"/>
          <w:spacing w:val="8"/>
          <w:sz w:val="31"/>
          <w:szCs w:val="31"/>
        </w:rPr>
        <w:t>民政府应当在国家档案馆、公共图书馆设置政府信息查</w:t>
      </w:r>
      <w:r>
        <w:rPr>
          <w:rFonts w:ascii="仿宋" w:hAnsi="仿宋" w:eastAsia="仿宋" w:cs="仿宋"/>
          <w:spacing w:val="16"/>
          <w:sz w:val="31"/>
          <w:szCs w:val="31"/>
        </w:rPr>
        <w:t>阅</w:t>
      </w:r>
      <w:r>
        <w:rPr>
          <w:rFonts w:ascii="仿宋" w:hAnsi="仿宋" w:eastAsia="仿宋" w:cs="仿宋"/>
          <w:spacing w:val="15"/>
          <w:sz w:val="31"/>
          <w:szCs w:val="31"/>
        </w:rPr>
        <w:t>场</w:t>
      </w:r>
      <w:r>
        <w:rPr>
          <w:rFonts w:ascii="仿宋" w:hAnsi="仿宋" w:eastAsia="仿宋" w:cs="仿宋"/>
          <w:spacing w:val="8"/>
          <w:sz w:val="31"/>
          <w:szCs w:val="31"/>
        </w:rPr>
        <w:t>所，并配备相应的设施、设备，为公民、法人或者其他</w:t>
      </w:r>
      <w:r>
        <w:rPr>
          <w:rFonts w:ascii="仿宋" w:hAnsi="仿宋" w:eastAsia="仿宋" w:cs="仿宋"/>
          <w:spacing w:val="16"/>
          <w:sz w:val="31"/>
          <w:szCs w:val="31"/>
        </w:rPr>
        <w:t>组</w:t>
      </w:r>
      <w:r>
        <w:rPr>
          <w:rFonts w:ascii="仿宋" w:hAnsi="仿宋" w:eastAsia="仿宋" w:cs="仿宋"/>
          <w:spacing w:val="13"/>
          <w:sz w:val="31"/>
          <w:szCs w:val="31"/>
        </w:rPr>
        <w:t>织</w:t>
      </w:r>
      <w:r>
        <w:rPr>
          <w:rFonts w:ascii="仿宋" w:hAnsi="仿宋" w:eastAsia="仿宋" w:cs="仿宋"/>
          <w:spacing w:val="8"/>
          <w:sz w:val="31"/>
          <w:szCs w:val="31"/>
        </w:rPr>
        <w:t>获取政府信息提供便利。翔安区图书馆是县级公共图书</w:t>
      </w:r>
      <w:r>
        <w:rPr>
          <w:rFonts w:ascii="仿宋" w:hAnsi="仿宋" w:eastAsia="仿宋" w:cs="仿宋"/>
          <w:spacing w:val="16"/>
          <w:sz w:val="31"/>
          <w:szCs w:val="31"/>
        </w:rPr>
        <w:t>馆</w:t>
      </w:r>
      <w:r>
        <w:rPr>
          <w:rFonts w:ascii="仿宋" w:hAnsi="仿宋" w:eastAsia="仿宋" w:cs="仿宋"/>
          <w:spacing w:val="15"/>
          <w:sz w:val="31"/>
          <w:szCs w:val="31"/>
        </w:rPr>
        <w:t>，</w:t>
      </w:r>
      <w:r>
        <w:rPr>
          <w:rFonts w:ascii="仿宋" w:hAnsi="仿宋" w:eastAsia="仿宋" w:cs="仿宋"/>
          <w:spacing w:val="8"/>
          <w:sz w:val="31"/>
          <w:szCs w:val="31"/>
        </w:rPr>
        <w:t>是社会公众查阅和获取各种信息的重要场所，根据《中</w:t>
      </w:r>
      <w:r>
        <w:rPr>
          <w:rFonts w:ascii="仿宋" w:hAnsi="仿宋" w:eastAsia="仿宋" w:cs="仿宋"/>
          <w:spacing w:val="-4"/>
          <w:sz w:val="31"/>
          <w:szCs w:val="31"/>
        </w:rPr>
        <w:t>华人民共和国政府信息公开</w:t>
      </w:r>
      <w:r>
        <w:rPr>
          <w:rFonts w:ascii="仿宋" w:hAnsi="仿宋" w:eastAsia="仿宋" w:cs="仿宋"/>
          <w:spacing w:val="-3"/>
          <w:sz w:val="31"/>
          <w:szCs w:val="31"/>
        </w:rPr>
        <w:t>条</w:t>
      </w:r>
      <w:r>
        <w:rPr>
          <w:rFonts w:ascii="仿宋" w:hAnsi="仿宋" w:eastAsia="仿宋" w:cs="仿宋"/>
          <w:spacing w:val="-2"/>
          <w:sz w:val="31"/>
          <w:szCs w:val="31"/>
        </w:rPr>
        <w:t>例》的规定，于2012年10月</w:t>
      </w:r>
      <w:r>
        <w:rPr>
          <w:rFonts w:ascii="仿宋" w:hAnsi="仿宋" w:eastAsia="仿宋" w:cs="仿宋"/>
          <w:spacing w:val="16"/>
          <w:sz w:val="31"/>
          <w:szCs w:val="31"/>
        </w:rPr>
        <w:t>正</w:t>
      </w:r>
      <w:r>
        <w:rPr>
          <w:rFonts w:ascii="仿宋" w:hAnsi="仿宋" w:eastAsia="仿宋" w:cs="仿宋"/>
          <w:spacing w:val="15"/>
          <w:sz w:val="31"/>
          <w:szCs w:val="31"/>
        </w:rPr>
        <w:t>式</w:t>
      </w:r>
      <w:r>
        <w:rPr>
          <w:rFonts w:ascii="仿宋" w:hAnsi="仿宋" w:eastAsia="仿宋" w:cs="仿宋"/>
          <w:spacing w:val="8"/>
          <w:sz w:val="31"/>
          <w:szCs w:val="31"/>
        </w:rPr>
        <w:t>设立政府信息查阅点。</w:t>
      </w:r>
      <w:r>
        <w:rPr>
          <w:rFonts w:ascii="仿宋" w:hAnsi="仿宋" w:eastAsia="仿宋" w:cs="仿宋"/>
          <w:color w:val="333333"/>
          <w:spacing w:val="8"/>
          <w:sz w:val="31"/>
          <w:szCs w:val="31"/>
        </w:rPr>
        <w:t>在专区设立政府信息公开申请、</w:t>
      </w:r>
      <w:r>
        <w:rPr>
          <w:rFonts w:ascii="仿宋" w:hAnsi="仿宋" w:eastAsia="仿宋" w:cs="仿宋"/>
          <w:color w:val="333333"/>
          <w:spacing w:val="16"/>
          <w:sz w:val="31"/>
          <w:szCs w:val="31"/>
        </w:rPr>
        <w:t>政</w:t>
      </w:r>
      <w:r>
        <w:rPr>
          <w:rFonts w:ascii="仿宋" w:hAnsi="仿宋" w:eastAsia="仿宋" w:cs="仿宋"/>
          <w:color w:val="333333"/>
          <w:spacing w:val="13"/>
          <w:sz w:val="31"/>
          <w:szCs w:val="31"/>
        </w:rPr>
        <w:t>策</w:t>
      </w:r>
      <w:r>
        <w:rPr>
          <w:rFonts w:ascii="仿宋" w:hAnsi="仿宋" w:eastAsia="仿宋" w:cs="仿宋"/>
          <w:color w:val="333333"/>
          <w:spacing w:val="8"/>
          <w:sz w:val="31"/>
          <w:szCs w:val="31"/>
        </w:rPr>
        <w:t>咨询服务、政府信息查询、决策</w:t>
      </w:r>
      <w:bookmarkStart w:id="0" w:name="_GoBack"/>
      <w:bookmarkEnd w:id="0"/>
      <w:r>
        <w:rPr>
          <w:rFonts w:ascii="仿宋" w:hAnsi="仿宋" w:eastAsia="仿宋" w:cs="仿宋"/>
          <w:color w:val="333333"/>
          <w:spacing w:val="8"/>
          <w:sz w:val="31"/>
          <w:szCs w:val="31"/>
        </w:rPr>
        <w:t>征求四大功能区，同时</w:t>
      </w:r>
      <w:r>
        <w:rPr>
          <w:rFonts w:ascii="仿宋" w:hAnsi="仿宋" w:eastAsia="仿宋" w:cs="仿宋"/>
          <w:color w:val="333333"/>
          <w:spacing w:val="12"/>
          <w:sz w:val="31"/>
          <w:szCs w:val="31"/>
        </w:rPr>
        <w:t>还</w:t>
      </w:r>
      <w:r>
        <w:rPr>
          <w:rFonts w:ascii="仿宋" w:hAnsi="仿宋" w:eastAsia="仿宋" w:cs="仿宋"/>
          <w:color w:val="333333"/>
          <w:spacing w:val="8"/>
          <w:sz w:val="31"/>
          <w:szCs w:val="31"/>
        </w:rPr>
        <w:t>设计了内容丰富、造型美观的文化墙。</w:t>
      </w:r>
    </w:p>
    <w:p>
      <w:pPr>
        <w:pStyle w:val="2"/>
        <w:jc w:val="left"/>
        <w:rPr>
          <w:rFonts w:hint="eastAsia" w:ascii="仿宋" w:hAnsi="仿宋" w:eastAsia="仿宋" w:cs="仿宋"/>
          <w:snapToGrid w:val="0"/>
          <w:color w:val="333333"/>
          <w:spacing w:val="8"/>
          <w:kern w:val="0"/>
          <w:sz w:val="31"/>
          <w:szCs w:val="31"/>
          <w:lang/>
        </w:rPr>
      </w:pPr>
      <w:r>
        <w:rPr>
          <w:rFonts w:hint="eastAsia" w:ascii="仿宋" w:hAnsi="仿宋" w:eastAsia="仿宋" w:cs="仿宋"/>
          <w:snapToGrid w:val="0"/>
          <w:color w:val="333333"/>
          <w:spacing w:val="8"/>
          <w:kern w:val="0"/>
          <w:sz w:val="31"/>
          <w:szCs w:val="31"/>
          <w:lang/>
        </w:rPr>
        <w:t>办公电话：</w:t>
      </w:r>
      <w:r>
        <w:rPr>
          <w:rFonts w:hint="eastAsia" w:ascii="仿宋" w:hAnsi="仿宋" w:eastAsia="仿宋" w:cs="仿宋"/>
          <w:snapToGrid w:val="0"/>
          <w:color w:val="333333"/>
          <w:spacing w:val="8"/>
          <w:kern w:val="0"/>
          <w:sz w:val="31"/>
          <w:szCs w:val="31"/>
          <w:lang w:val="en-US" w:eastAsia="zh-CN"/>
        </w:rPr>
        <w:t>0592—</w:t>
      </w:r>
      <w:r>
        <w:rPr>
          <w:rFonts w:hint="eastAsia" w:ascii="仿宋" w:hAnsi="仿宋" w:eastAsia="仿宋" w:cs="仿宋"/>
          <w:snapToGrid w:val="0"/>
          <w:color w:val="333333"/>
          <w:spacing w:val="8"/>
          <w:kern w:val="0"/>
          <w:sz w:val="31"/>
          <w:szCs w:val="31"/>
          <w:lang/>
        </w:rPr>
        <w:t>7889165</w:t>
      </w:r>
    </w:p>
    <w:p>
      <w:pPr>
        <w:pStyle w:val="2"/>
        <w:jc w:val="left"/>
        <w:rPr>
          <w:rFonts w:hint="eastAsia" w:ascii="仿宋" w:hAnsi="仿宋" w:eastAsia="仿宋" w:cs="仿宋"/>
          <w:snapToGrid w:val="0"/>
          <w:color w:val="333333"/>
          <w:spacing w:val="8"/>
          <w:kern w:val="0"/>
          <w:sz w:val="31"/>
          <w:szCs w:val="31"/>
          <w:lang/>
        </w:rPr>
      </w:pPr>
      <w:r>
        <w:rPr>
          <w:rFonts w:hint="eastAsia" w:ascii="仿宋" w:hAnsi="仿宋" w:eastAsia="仿宋" w:cs="仿宋"/>
          <w:snapToGrid w:val="0"/>
          <w:color w:val="333333"/>
          <w:spacing w:val="8"/>
          <w:kern w:val="0"/>
          <w:sz w:val="31"/>
          <w:szCs w:val="31"/>
          <w:lang/>
        </w:rPr>
        <w:t>地址：翔安区顶曾路360号A区一层</w:t>
      </w:r>
    </w:p>
    <w:p>
      <w:pPr>
        <w:pStyle w:val="2"/>
        <w:jc w:val="left"/>
        <w:rPr>
          <w:rFonts w:hint="eastAsia" w:ascii="仿宋" w:hAnsi="仿宋" w:eastAsia="仿宋" w:cs="仿宋"/>
          <w:snapToGrid w:val="0"/>
          <w:color w:val="333333"/>
          <w:spacing w:val="8"/>
          <w:kern w:val="0"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snapToGrid w:val="0"/>
          <w:color w:val="333333"/>
          <w:spacing w:val="8"/>
          <w:kern w:val="0"/>
          <w:sz w:val="31"/>
          <w:szCs w:val="31"/>
          <w:lang w:val="en-US" w:eastAsia="zh-CN"/>
        </w:rPr>
        <w:t>办公时间：8：00～17：30（冬令），8：00～18：00（夏令）</w:t>
      </w:r>
    </w:p>
    <w:p>
      <w:pPr>
        <w:spacing w:line="361" w:lineRule="auto"/>
        <w:rPr>
          <w:rFonts w:ascii="Arial"/>
          <w:sz w:val="21"/>
        </w:rPr>
      </w:pPr>
    </w:p>
    <w:p>
      <w:pPr>
        <w:spacing w:line="6183" w:lineRule="exact"/>
        <w:ind w:firstLine="434"/>
        <w:textAlignment w:val="center"/>
      </w:pPr>
      <w:r>
        <w:drawing>
          <wp:inline distT="0" distB="0" distL="0" distR="0">
            <wp:extent cx="5234940" cy="3925570"/>
            <wp:effectExtent l="0" t="0" r="0" b="0"/>
            <wp:docPr id="1" name="I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34940" cy="39258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6" w:h="16839"/>
          <w:pgMar w:top="1431" w:right="1441" w:bottom="0" w:left="1785" w:header="0" w:footer="0" w:gutter="0"/>
          <w:cols w:space="720" w:num="1"/>
        </w:sectPr>
      </w:pPr>
    </w:p>
    <w:p>
      <w:pPr>
        <w:spacing w:before="162" w:line="523" w:lineRule="exact"/>
        <w:ind w:left="68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6"/>
          <w:position w:val="3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一</w:t>
      </w:r>
      <w:r>
        <w:rPr>
          <w:rFonts w:ascii="仿宋" w:hAnsi="仿宋" w:eastAsia="仿宋" w:cs="仿宋"/>
          <w:spacing w:val="8"/>
          <w:position w:val="3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、设置政府信息查阅点</w:t>
      </w:r>
    </w:p>
    <w:p>
      <w:pPr>
        <w:spacing w:before="33" w:line="10435" w:lineRule="exact"/>
        <w:ind w:firstLine="813"/>
        <w:textAlignment w:val="center"/>
      </w:pPr>
      <w:r>
        <w:drawing>
          <wp:inline distT="0" distB="0" distL="0" distR="0">
            <wp:extent cx="4708525" cy="662622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709159" cy="6626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40" w:line="437" w:lineRule="exact"/>
        <w:ind w:left="68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position w:val="2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二、公布查阅服务指南和服务规范</w:t>
      </w:r>
    </w:p>
    <w:p>
      <w:pPr>
        <w:sectPr>
          <w:pgSz w:w="11906" w:h="16839"/>
          <w:pgMar w:top="1431" w:right="1785" w:bottom="0" w:left="1785" w:header="0" w:footer="0" w:gutter="0"/>
          <w:cols w:space="720" w:num="1"/>
        </w:sectPr>
      </w:pPr>
    </w:p>
    <w:p>
      <w:pPr>
        <w:spacing w:before="126" w:line="11306" w:lineRule="exact"/>
        <w:ind w:firstLine="14"/>
        <w:textAlignment w:val="center"/>
      </w:pPr>
      <w:r>
        <w:drawing>
          <wp:inline distT="0" distB="0" distL="0" distR="0">
            <wp:extent cx="5186045" cy="7179310"/>
            <wp:effectExtent l="0" t="0" r="0" b="0"/>
            <wp:docPr id="3" name="IM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 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86171" cy="7179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6" w:h="16839"/>
          <w:pgMar w:top="1431" w:right="1785" w:bottom="0" w:left="1785" w:header="0" w:footer="0" w:gutter="0"/>
          <w:cols w:space="720" w:num="1"/>
        </w:sectPr>
      </w:pPr>
    </w:p>
    <w:p>
      <w:pPr>
        <w:spacing w:before="107" w:line="11659" w:lineRule="exact"/>
        <w:ind w:firstLine="14"/>
        <w:textAlignment w:val="center"/>
      </w:pPr>
      <w:r>
        <w:drawing>
          <wp:inline distT="0" distB="0" distL="0" distR="0">
            <wp:extent cx="5271135" cy="7403465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515" cy="7403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6" w:h="16839"/>
          <w:pgMar w:top="1431" w:right="1785" w:bottom="0" w:left="1785" w:header="0" w:footer="0" w:gutter="0"/>
          <w:cols w:space="720" w:num="1"/>
        </w:sectPr>
      </w:pPr>
    </w:p>
    <w:p>
      <w:pPr>
        <w:spacing w:before="162" w:line="416" w:lineRule="exact"/>
        <w:ind w:left="68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3"/>
          <w:position w:val="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三</w:t>
      </w:r>
      <w:r>
        <w:rPr>
          <w:rFonts w:ascii="仿宋" w:hAnsi="仿宋" w:eastAsia="仿宋" w:cs="仿宋"/>
          <w:spacing w:val="8"/>
          <w:position w:val="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、实现网上查询政府信息</w:t>
      </w:r>
    </w:p>
    <w:p>
      <w:pPr>
        <w:spacing w:before="261" w:line="225" w:lineRule="auto"/>
        <w:ind w:left="68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26"/>
          <w:sz w:val="31"/>
          <w:szCs w:val="31"/>
        </w:rPr>
        <w:t>1</w:t>
      </w:r>
      <w:r>
        <w:rPr>
          <w:rFonts w:ascii="仿宋" w:hAnsi="仿宋" w:eastAsia="仿宋" w:cs="仿宋"/>
          <w:spacing w:val="18"/>
          <w:sz w:val="31"/>
          <w:szCs w:val="31"/>
        </w:rPr>
        <w:t>.</w:t>
      </w:r>
      <w:r>
        <w:rPr>
          <w:rFonts w:ascii="仿宋" w:hAnsi="仿宋" w:eastAsia="仿宋" w:cs="仿宋"/>
          <w:spacing w:val="13"/>
          <w:sz w:val="31"/>
          <w:szCs w:val="31"/>
        </w:rPr>
        <w:t>图书馆在数字阅读体验区配备政务信息查询专用电</w:t>
      </w:r>
    </w:p>
    <w:p>
      <w:pPr>
        <w:spacing w:before="223" w:line="366" w:lineRule="auto"/>
        <w:ind w:left="36" w:right="313" w:hanging="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6"/>
          <w:sz w:val="31"/>
          <w:szCs w:val="31"/>
        </w:rPr>
        <w:t>脑，</w:t>
      </w:r>
      <w:r>
        <w:rPr>
          <w:rFonts w:ascii="仿宋" w:hAnsi="仿宋" w:eastAsia="仿宋" w:cs="仿宋"/>
          <w:spacing w:val="8"/>
          <w:sz w:val="31"/>
          <w:szCs w:val="31"/>
        </w:rPr>
        <w:t>通过全国文化信息共享工程网站与各级人民政府网站链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接</w:t>
      </w:r>
      <w:r>
        <w:rPr>
          <w:rFonts w:ascii="仿宋" w:hAnsi="仿宋" w:eastAsia="仿宋" w:cs="仿宋"/>
          <w:spacing w:val="8"/>
          <w:sz w:val="31"/>
          <w:szCs w:val="31"/>
        </w:rPr>
        <w:t>，提供政府公开信息的在线浏览与检索。</w:t>
      </w:r>
    </w:p>
    <w:p>
      <w:pPr>
        <w:spacing w:line="420" w:lineRule="auto"/>
        <w:rPr>
          <w:rFonts w:ascii="Arial"/>
          <w:sz w:val="21"/>
        </w:rPr>
      </w:pPr>
    </w:p>
    <w:p>
      <w:pPr>
        <w:spacing w:line="5498" w:lineRule="exact"/>
        <w:ind w:firstLine="42"/>
        <w:textAlignment w:val="center"/>
      </w:pPr>
      <w:r>
        <w:drawing>
          <wp:inline distT="0" distB="0" distL="0" distR="0">
            <wp:extent cx="5237480" cy="3491230"/>
            <wp:effectExtent l="0" t="0" r="0" b="0"/>
            <wp:docPr id="5" name="I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 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37988" cy="34914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11" w:line="227" w:lineRule="auto"/>
        <w:ind w:left="259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3"/>
          <w:sz w:val="31"/>
          <w:szCs w:val="31"/>
        </w:rPr>
        <w:t>政</w:t>
      </w:r>
      <w:r>
        <w:rPr>
          <w:rFonts w:ascii="仿宋" w:hAnsi="仿宋" w:eastAsia="仿宋" w:cs="仿宋"/>
          <w:spacing w:val="7"/>
          <w:sz w:val="31"/>
          <w:szCs w:val="31"/>
        </w:rPr>
        <w:t>府公开信息电子查询</w:t>
      </w:r>
    </w:p>
    <w:p>
      <w:pPr>
        <w:spacing w:before="261" w:line="338" w:lineRule="auto"/>
        <w:ind w:left="35" w:firstLine="63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6"/>
          <w:sz w:val="31"/>
          <w:szCs w:val="31"/>
        </w:rPr>
        <w:t>2</w:t>
      </w:r>
      <w:r>
        <w:rPr>
          <w:rFonts w:ascii="仿宋" w:hAnsi="仿宋" w:eastAsia="仿宋" w:cs="仿宋"/>
          <w:spacing w:val="8"/>
          <w:sz w:val="31"/>
          <w:szCs w:val="31"/>
        </w:rPr>
        <w:t>.翔安区图书馆开发的政务信息查询平台分为国家、福</w:t>
      </w:r>
      <w:r>
        <w:rPr>
          <w:rFonts w:ascii="仿宋" w:hAnsi="仿宋" w:eastAsia="仿宋" w:cs="仿宋"/>
          <w:spacing w:val="16"/>
          <w:sz w:val="31"/>
          <w:szCs w:val="31"/>
        </w:rPr>
        <w:t>建</w:t>
      </w:r>
      <w:r>
        <w:rPr>
          <w:rFonts w:ascii="仿宋" w:hAnsi="仿宋" w:eastAsia="仿宋" w:cs="仿宋"/>
          <w:spacing w:val="14"/>
          <w:sz w:val="31"/>
          <w:szCs w:val="31"/>
        </w:rPr>
        <w:t>省</w:t>
      </w:r>
      <w:r>
        <w:rPr>
          <w:rFonts w:ascii="仿宋" w:hAnsi="仿宋" w:eastAsia="仿宋" w:cs="仿宋"/>
          <w:spacing w:val="8"/>
          <w:sz w:val="31"/>
          <w:szCs w:val="31"/>
        </w:rPr>
        <w:t>、厦门市、翔安区四个栏目，能够查询到相应栏目里的</w:t>
      </w:r>
      <w:r>
        <w:rPr>
          <w:rFonts w:ascii="仿宋" w:hAnsi="仿宋" w:eastAsia="仿宋" w:cs="仿宋"/>
          <w:spacing w:val="16"/>
          <w:sz w:val="31"/>
          <w:szCs w:val="31"/>
        </w:rPr>
        <w:t>政</w:t>
      </w:r>
      <w:r>
        <w:rPr>
          <w:rFonts w:ascii="仿宋" w:hAnsi="仿宋" w:eastAsia="仿宋" w:cs="仿宋"/>
          <w:spacing w:val="14"/>
          <w:sz w:val="31"/>
          <w:szCs w:val="31"/>
        </w:rPr>
        <w:t>府</w:t>
      </w:r>
      <w:r>
        <w:rPr>
          <w:rFonts w:ascii="仿宋" w:hAnsi="仿宋" w:eastAsia="仿宋" w:cs="仿宋"/>
          <w:spacing w:val="8"/>
          <w:sz w:val="31"/>
          <w:szCs w:val="31"/>
        </w:rPr>
        <w:t>公开信息文件，并且在翔安区栏目里面查询到的各个部</w:t>
      </w:r>
      <w:r>
        <w:rPr>
          <w:rFonts w:ascii="仿宋" w:hAnsi="仿宋" w:eastAsia="仿宋" w:cs="仿宋"/>
          <w:spacing w:val="16"/>
          <w:sz w:val="31"/>
          <w:szCs w:val="31"/>
        </w:rPr>
        <w:t>门</w:t>
      </w:r>
      <w:r>
        <w:rPr>
          <w:rFonts w:ascii="仿宋" w:hAnsi="仿宋" w:eastAsia="仿宋" w:cs="仿宋"/>
          <w:spacing w:val="12"/>
          <w:sz w:val="31"/>
          <w:szCs w:val="31"/>
        </w:rPr>
        <w:t>的</w:t>
      </w:r>
      <w:r>
        <w:rPr>
          <w:rFonts w:ascii="仿宋" w:hAnsi="仿宋" w:eastAsia="仿宋" w:cs="仿宋"/>
          <w:spacing w:val="8"/>
          <w:sz w:val="31"/>
          <w:szCs w:val="31"/>
        </w:rPr>
        <w:t>各个文件，查询者如果需要，均可通过右上角的“邮件”按钮，发送至查询者本人的邮箱</w:t>
      </w:r>
      <w:r>
        <w:rPr>
          <w:rFonts w:ascii="仿宋" w:hAnsi="仿宋" w:eastAsia="仿宋" w:cs="仿宋"/>
          <w:spacing w:val="5"/>
          <w:sz w:val="31"/>
          <w:szCs w:val="31"/>
        </w:rPr>
        <w:t>。</w:t>
      </w:r>
    </w:p>
    <w:p>
      <w:pPr>
        <w:sectPr>
          <w:pgSz w:w="11906" w:h="16839"/>
          <w:pgMar w:top="1431" w:right="1486" w:bottom="0" w:left="1785" w:header="0" w:footer="0" w:gutter="0"/>
          <w:cols w:space="720" w:num="1"/>
        </w:sectPr>
      </w:pPr>
    </w:p>
    <w:p>
      <w:pPr>
        <w:spacing w:before="27" w:line="4956" w:lineRule="exact"/>
        <w:ind w:firstLine="779"/>
        <w:textAlignment w:val="center"/>
      </w:pPr>
      <w:r>
        <w:drawing>
          <wp:inline distT="0" distB="0" distL="0" distR="0">
            <wp:extent cx="4302125" cy="3146425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302252" cy="3147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44" w:line="5047" w:lineRule="exact"/>
        <w:ind w:firstLine="806"/>
        <w:textAlignment w:val="center"/>
      </w:pPr>
      <w:r>
        <w:drawing>
          <wp:inline distT="0" distB="0" distL="0" distR="0">
            <wp:extent cx="4267200" cy="3204845"/>
            <wp:effectExtent l="0" t="0" r="0" b="0"/>
            <wp:docPr id="7" name="IM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 7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67200" cy="3204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84" w:line="226" w:lineRule="auto"/>
        <w:ind w:left="312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政务信息查询平</w:t>
      </w:r>
      <w:r>
        <w:rPr>
          <w:rFonts w:ascii="仿宋" w:hAnsi="仿宋" w:eastAsia="仿宋" w:cs="仿宋"/>
          <w:spacing w:val="6"/>
          <w:sz w:val="31"/>
          <w:szCs w:val="31"/>
        </w:rPr>
        <w:t>台</w:t>
      </w:r>
    </w:p>
    <w:p>
      <w:pPr>
        <w:spacing w:before="244"/>
        <w:ind w:left="71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四、提供打印、复印服</w:t>
      </w:r>
      <w:r>
        <w:rPr>
          <w:rFonts w:ascii="仿宋" w:hAnsi="仿宋" w:eastAsia="仿宋" w:cs="仿宋"/>
          <w:spacing w:val="3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务</w:t>
      </w:r>
    </w:p>
    <w:p>
      <w:pPr>
        <w:sectPr>
          <w:pgSz w:w="11906" w:h="16839"/>
          <w:pgMar w:top="1431" w:right="1785" w:bottom="0" w:left="1785" w:header="0" w:footer="0" w:gutter="0"/>
          <w:cols w:space="720" w:num="1"/>
        </w:sectPr>
      </w:pPr>
    </w:p>
    <w:p>
      <w:pPr>
        <w:spacing w:before="116" w:line="11016" w:lineRule="exact"/>
        <w:ind w:firstLine="434"/>
        <w:textAlignment w:val="center"/>
      </w:pPr>
      <w:r>
        <w:drawing>
          <wp:inline distT="0" distB="0" distL="0" distR="0">
            <wp:extent cx="5247005" cy="699452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47132" cy="6995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62" w:line="423" w:lineRule="exact"/>
        <w:ind w:left="68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position w:val="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五</w:t>
      </w:r>
      <w:r>
        <w:rPr>
          <w:rFonts w:ascii="仿宋" w:hAnsi="仿宋" w:eastAsia="仿宋" w:cs="仿宋"/>
          <w:spacing w:val="8"/>
          <w:position w:val="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、提供现场咨询服务</w:t>
      </w:r>
    </w:p>
    <w:p>
      <w:pPr>
        <w:sectPr>
          <w:pgSz w:w="11906" w:h="16839"/>
          <w:pgMar w:top="1431" w:right="1422" w:bottom="0" w:left="1785" w:header="0" w:footer="0" w:gutter="0"/>
          <w:cols w:space="720" w:num="1"/>
        </w:sectPr>
      </w:pPr>
    </w:p>
    <w:p>
      <w:pPr>
        <w:spacing w:before="32" w:line="5254" w:lineRule="exact"/>
        <w:ind w:firstLine="434"/>
        <w:textAlignment w:val="center"/>
      </w:pPr>
      <w:r>
        <w:drawing>
          <wp:inline distT="0" distB="0" distL="0" distR="0">
            <wp:extent cx="5234940" cy="3335655"/>
            <wp:effectExtent l="0" t="0" r="0" b="0"/>
            <wp:docPr id="9" name="IM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 9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34940" cy="3336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81" w:line="236" w:lineRule="auto"/>
        <w:ind w:left="67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六、人民政府公报</w:t>
      </w:r>
    </w:p>
    <w:p>
      <w:pPr>
        <w:spacing w:before="214" w:line="321" w:lineRule="auto"/>
        <w:ind w:left="456" w:right="374" w:hanging="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《翔安</w:t>
      </w:r>
      <w:r>
        <w:rPr>
          <w:rFonts w:ascii="仿宋" w:hAnsi="仿宋" w:eastAsia="仿宋" w:cs="仿宋"/>
          <w:spacing w:val="7"/>
          <w:sz w:val="31"/>
          <w:szCs w:val="31"/>
        </w:rPr>
        <w:t>区</w:t>
      </w:r>
      <w:r>
        <w:rPr>
          <w:rFonts w:ascii="仿宋" w:hAnsi="仿宋" w:eastAsia="仿宋" w:cs="仿宋"/>
          <w:spacing w:val="4"/>
          <w:sz w:val="31"/>
          <w:szCs w:val="31"/>
        </w:rPr>
        <w:t>人民政府公报》已编目上架，作为地方公开文献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供</w:t>
      </w:r>
      <w:r>
        <w:rPr>
          <w:rFonts w:ascii="仿宋" w:hAnsi="仿宋" w:eastAsia="仿宋" w:cs="仿宋"/>
          <w:spacing w:val="6"/>
          <w:sz w:val="31"/>
          <w:szCs w:val="31"/>
        </w:rPr>
        <w:t>读者进馆查阅</w:t>
      </w:r>
    </w:p>
    <w:p>
      <w:pPr>
        <w:spacing w:line="259" w:lineRule="auto"/>
        <w:rPr>
          <w:rFonts w:ascii="Arial"/>
          <w:sz w:val="21"/>
        </w:rPr>
      </w:pPr>
    </w:p>
    <w:p>
      <w:pPr>
        <w:spacing w:line="260" w:lineRule="auto"/>
        <w:rPr>
          <w:rFonts w:ascii="Arial"/>
          <w:sz w:val="21"/>
        </w:rPr>
      </w:pPr>
    </w:p>
    <w:p>
      <w:pPr>
        <w:spacing w:line="5460" w:lineRule="exact"/>
        <w:ind w:firstLine="434"/>
        <w:textAlignment w:val="center"/>
      </w:pPr>
      <w:r>
        <w:drawing>
          <wp:inline distT="0" distB="0" distL="0" distR="0">
            <wp:extent cx="5243830" cy="3467100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44083" cy="3467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31" w:line="239" w:lineRule="auto"/>
        <w:ind w:left="68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七</w:t>
      </w:r>
      <w:r>
        <w:rPr>
          <w:rFonts w:ascii="仿宋" w:hAnsi="仿宋" w:eastAsia="仿宋" w:cs="仿宋"/>
          <w:spacing w:val="8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、提供申请流程渠道</w:t>
      </w:r>
    </w:p>
    <w:p>
      <w:pPr>
        <w:sectPr>
          <w:pgSz w:w="11906" w:h="16839"/>
          <w:pgMar w:top="1431" w:right="1427" w:bottom="0" w:left="1785" w:header="0" w:footer="0" w:gutter="0"/>
          <w:cols w:space="720" w:num="1"/>
        </w:sectPr>
      </w:pPr>
    </w:p>
    <w:p>
      <w:pPr>
        <w:spacing w:before="184" w:line="559" w:lineRule="exact"/>
        <w:ind w:left="67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color w:val="333333"/>
          <w:spacing w:val="16"/>
          <w:position w:val="18"/>
          <w:sz w:val="31"/>
          <w:szCs w:val="31"/>
        </w:rPr>
        <w:t>政</w:t>
      </w:r>
      <w:r>
        <w:rPr>
          <w:rFonts w:ascii="仿宋" w:hAnsi="仿宋" w:eastAsia="仿宋" w:cs="仿宋"/>
          <w:color w:val="333333"/>
          <w:spacing w:val="8"/>
          <w:position w:val="18"/>
          <w:sz w:val="31"/>
          <w:szCs w:val="31"/>
        </w:rPr>
        <w:t>府信息公开申请专区深度考虑群众需求，明确申请流</w:t>
      </w:r>
    </w:p>
    <w:p>
      <w:pPr>
        <w:spacing w:line="228" w:lineRule="auto"/>
        <w:ind w:left="3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color w:val="333333"/>
          <w:spacing w:val="16"/>
          <w:sz w:val="31"/>
          <w:szCs w:val="31"/>
        </w:rPr>
        <w:t>程</w:t>
      </w:r>
      <w:r>
        <w:rPr>
          <w:rFonts w:ascii="仿宋" w:hAnsi="仿宋" w:eastAsia="仿宋" w:cs="仿宋"/>
          <w:color w:val="333333"/>
          <w:spacing w:val="9"/>
          <w:sz w:val="31"/>
          <w:szCs w:val="31"/>
        </w:rPr>
        <w:t>、</w:t>
      </w:r>
      <w:r>
        <w:rPr>
          <w:rFonts w:ascii="仿宋" w:hAnsi="仿宋" w:eastAsia="仿宋" w:cs="仿宋"/>
          <w:color w:val="333333"/>
          <w:spacing w:val="8"/>
          <w:sz w:val="31"/>
          <w:szCs w:val="31"/>
        </w:rPr>
        <w:t>展示依申请公开制度、提供畅通的申请渠道。</w:t>
      </w:r>
    </w:p>
    <w:p>
      <w:pPr>
        <w:spacing w:before="33" w:line="4925" w:lineRule="exact"/>
        <w:ind w:firstLine="654"/>
        <w:textAlignment w:val="center"/>
      </w:pPr>
      <w:r>
        <w:drawing>
          <wp:inline distT="0" distB="0" distL="0" distR="0">
            <wp:extent cx="4169410" cy="3126740"/>
            <wp:effectExtent l="0" t="0" r="0" b="0"/>
            <wp:docPr id="11" name="IM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 11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169663" cy="3127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89" w:line="239" w:lineRule="auto"/>
        <w:ind w:left="67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八</w:t>
      </w:r>
      <w:r>
        <w:rPr>
          <w:rFonts w:ascii="仿宋" w:hAnsi="仿宋" w:eastAsia="仿宋" w:cs="仿宋"/>
          <w:spacing w:val="8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、政策咨询专区</w:t>
      </w:r>
    </w:p>
    <w:p>
      <w:pPr>
        <w:spacing w:before="242" w:line="562" w:lineRule="exact"/>
        <w:ind w:right="14"/>
        <w:jc w:val="right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color w:val="333333"/>
          <w:spacing w:val="4"/>
          <w:position w:val="17"/>
          <w:sz w:val="31"/>
          <w:szCs w:val="31"/>
        </w:rPr>
        <w:t>依托壁挂式液晶一体机，向群众集中展示重要政策性</w:t>
      </w:r>
    </w:p>
    <w:p>
      <w:pPr>
        <w:spacing w:before="1" w:line="225" w:lineRule="auto"/>
        <w:ind w:left="45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color w:val="333333"/>
          <w:spacing w:val="16"/>
          <w:sz w:val="31"/>
          <w:szCs w:val="31"/>
        </w:rPr>
        <w:t>文</w:t>
      </w:r>
      <w:r>
        <w:rPr>
          <w:rFonts w:ascii="仿宋" w:hAnsi="仿宋" w:eastAsia="仿宋" w:cs="仿宋"/>
          <w:color w:val="333333"/>
          <w:spacing w:val="12"/>
          <w:sz w:val="31"/>
          <w:szCs w:val="31"/>
        </w:rPr>
        <w:t>件</w:t>
      </w:r>
      <w:r>
        <w:rPr>
          <w:rFonts w:ascii="仿宋" w:hAnsi="仿宋" w:eastAsia="仿宋" w:cs="仿宋"/>
          <w:color w:val="333333"/>
          <w:spacing w:val="8"/>
          <w:sz w:val="31"/>
          <w:szCs w:val="31"/>
        </w:rPr>
        <w:t>的视频解读材料，实现政策内容的深度传达。</w:t>
      </w:r>
    </w:p>
    <w:p>
      <w:pPr>
        <w:spacing w:before="4" w:line="4992" w:lineRule="exact"/>
        <w:ind w:firstLine="14"/>
        <w:textAlignment w:val="center"/>
      </w:pPr>
      <w:r>
        <w:drawing>
          <wp:inline distT="0" distB="0" distL="0" distR="0">
            <wp:extent cx="4225925" cy="3169920"/>
            <wp:effectExtent l="0" t="0" r="0" b="0"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226052" cy="3169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55" w:line="230" w:lineRule="auto"/>
        <w:ind w:left="68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九、决策征求专</w:t>
      </w:r>
      <w:r>
        <w:rPr>
          <w:rFonts w:ascii="仿宋" w:hAnsi="仿宋" w:eastAsia="仿宋" w:cs="仿宋"/>
          <w:spacing w:val="6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区</w:t>
      </w:r>
    </w:p>
    <w:p>
      <w:pPr>
        <w:sectPr>
          <w:pgSz w:w="11906" w:h="16839"/>
          <w:pgMar w:top="1431" w:right="1785" w:bottom="0" w:left="1785" w:header="0" w:footer="0" w:gutter="0"/>
          <w:cols w:space="720" w:num="1"/>
        </w:sectPr>
      </w:pPr>
    </w:p>
    <w:p>
      <w:pPr>
        <w:spacing w:before="162" w:line="240" w:lineRule="auto"/>
        <w:ind w:left="67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color w:val="333333"/>
          <w:spacing w:val="16"/>
          <w:position w:val="23"/>
          <w:sz w:val="31"/>
          <w:szCs w:val="31"/>
        </w:rPr>
        <w:t>决</w:t>
      </w:r>
      <w:r>
        <w:rPr>
          <w:rFonts w:ascii="仿宋" w:hAnsi="仿宋" w:eastAsia="仿宋" w:cs="仿宋"/>
          <w:color w:val="333333"/>
          <w:spacing w:val="10"/>
          <w:position w:val="23"/>
          <w:sz w:val="31"/>
          <w:szCs w:val="31"/>
        </w:rPr>
        <w:t>策</w:t>
      </w:r>
      <w:r>
        <w:rPr>
          <w:rFonts w:ascii="仿宋" w:hAnsi="仿宋" w:eastAsia="仿宋" w:cs="仿宋"/>
          <w:color w:val="333333"/>
          <w:spacing w:val="8"/>
          <w:position w:val="23"/>
          <w:sz w:val="31"/>
          <w:szCs w:val="31"/>
        </w:rPr>
        <w:t>征求专区公开意见征求渠道，在馆内前厅放置征求</w:t>
      </w:r>
    </w:p>
    <w:p>
      <w:pPr>
        <w:spacing w:line="560" w:lineRule="exact"/>
        <w:jc w:val="both"/>
        <w:rPr>
          <w:rFonts w:hint="eastAsia" w:ascii="仿宋" w:hAnsi="仿宋" w:eastAsia="仿宋" w:cs="仿宋"/>
          <w:color w:val="333333"/>
          <w:spacing w:val="-1"/>
          <w:sz w:val="31"/>
          <w:szCs w:val="31"/>
          <w:lang w:val="en-US" w:eastAsia="zh-CN"/>
        </w:rPr>
      </w:pPr>
      <w:r>
        <w:rPr>
          <w:rFonts w:ascii="仿宋" w:hAnsi="仿宋" w:eastAsia="仿宋" w:cs="仿宋"/>
          <w:color w:val="333333"/>
          <w:spacing w:val="-1"/>
          <w:sz w:val="31"/>
          <w:szCs w:val="31"/>
        </w:rPr>
        <w:t>意见箱</w:t>
      </w:r>
      <w:r>
        <w:rPr>
          <w:rFonts w:hint="eastAsia" w:ascii="仿宋" w:hAnsi="仿宋" w:eastAsia="仿宋" w:cs="仿宋"/>
          <w:color w:val="333333"/>
          <w:spacing w:val="-1"/>
          <w:sz w:val="31"/>
          <w:szCs w:val="31"/>
          <w:lang w:eastAsia="zh-CN"/>
        </w:rPr>
        <w:t>、意见征集反馈机制及</w:t>
      </w:r>
      <w:r>
        <w:rPr>
          <w:rFonts w:hint="eastAsia" w:ascii="仿宋" w:hAnsi="仿宋" w:eastAsia="仿宋" w:cs="仿宋"/>
          <w:color w:val="333333"/>
          <w:spacing w:val="-1"/>
          <w:sz w:val="31"/>
          <w:szCs w:val="31"/>
          <w:lang w:val="en-US" w:eastAsia="zh-CN"/>
        </w:rPr>
        <w:t>信息公开征求意见表。</w:t>
      </w:r>
    </w:p>
    <w:p>
      <w:pPr>
        <w:spacing w:before="171" w:line="240" w:lineRule="auto"/>
        <w:ind w:firstLine="14"/>
        <w:textAlignment w:val="center"/>
      </w:pPr>
      <w:r>
        <w:drawing>
          <wp:inline distT="0" distB="0" distL="0" distR="0">
            <wp:extent cx="5247005" cy="5443220"/>
            <wp:effectExtent l="0" t="0" r="0" b="0"/>
            <wp:docPr id="13" name="IM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 13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47132" cy="5443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71" w:line="240" w:lineRule="auto"/>
        <w:textAlignment w:val="center"/>
      </w:pPr>
    </w:p>
    <w:p>
      <w:pPr>
        <w:spacing w:before="171" w:line="240" w:lineRule="auto"/>
        <w:ind w:firstLine="14"/>
        <w:textAlignment w:val="center"/>
      </w:pPr>
    </w:p>
    <w:p>
      <w:pPr>
        <w:spacing w:before="171" w:line="240" w:lineRule="auto"/>
        <w:ind w:firstLine="14"/>
        <w:textAlignment w:val="center"/>
      </w:pPr>
    </w:p>
    <w:p>
      <w:pPr>
        <w:spacing w:before="171" w:line="240" w:lineRule="auto"/>
        <w:ind w:firstLine="14"/>
        <w:textAlignment w:val="center"/>
      </w:pPr>
    </w:p>
    <w:p>
      <w:pPr>
        <w:spacing w:before="171" w:line="240" w:lineRule="auto"/>
        <w:ind w:firstLine="14"/>
        <w:textAlignment w:val="center"/>
      </w:pPr>
    </w:p>
    <w:p>
      <w:pPr>
        <w:spacing w:before="171" w:line="240" w:lineRule="auto"/>
        <w:ind w:firstLine="14"/>
        <w:textAlignment w:val="center"/>
      </w:pPr>
    </w:p>
    <w:p>
      <w:pPr>
        <w:spacing w:before="171" w:line="240" w:lineRule="auto"/>
        <w:ind w:firstLine="14"/>
        <w:textAlignment w:val="center"/>
      </w:pPr>
    </w:p>
    <w:p>
      <w:pPr>
        <w:spacing w:before="171" w:line="240" w:lineRule="auto"/>
        <w:ind w:firstLine="14"/>
        <w:textAlignment w:val="center"/>
      </w:pPr>
    </w:p>
    <w:p>
      <w:pPr>
        <w:spacing w:before="171" w:line="240" w:lineRule="auto"/>
        <w:ind w:firstLine="14"/>
        <w:textAlignment w:val="center"/>
      </w:pPr>
    </w:p>
    <w:p>
      <w:pPr>
        <w:spacing w:before="171" w:line="240" w:lineRule="auto"/>
        <w:ind w:firstLine="14"/>
        <w:textAlignment w:val="center"/>
      </w:pPr>
    </w:p>
    <w:p>
      <w:pPr>
        <w:spacing w:before="171" w:line="240" w:lineRule="auto"/>
        <w:ind w:firstLine="14"/>
        <w:textAlignment w:val="center"/>
      </w:pPr>
    </w:p>
    <w:p>
      <w:pPr>
        <w:spacing w:before="171" w:line="240" w:lineRule="auto"/>
        <w:ind w:firstLine="14"/>
        <w:textAlignment w:val="center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81295" cy="3961130"/>
            <wp:effectExtent l="0" t="0" r="14605" b="1270"/>
            <wp:docPr id="14" name="图片 14" descr="e14bf6a894178e5c8c098867b60a1d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e14bf6a894178e5c8c098867b60a1d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81295" cy="3961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560" w:lineRule="exact"/>
        <w:jc w:val="center"/>
        <w:rPr>
          <w:rFonts w:hint="eastAsia" w:eastAsia="方正小标宋简体"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翔安区图书馆</w:t>
      </w:r>
      <w:r>
        <w:rPr>
          <w:rFonts w:hint="eastAsia" w:eastAsia="方正小标宋简体"/>
          <w:sz w:val="36"/>
          <w:szCs w:val="36"/>
          <w:lang w:val="en-US" w:eastAsia="zh-CN"/>
        </w:rPr>
        <w:t>政务信息公开征求意见表</w:t>
      </w:r>
    </w:p>
    <w:tbl>
      <w:tblPr>
        <w:tblStyle w:val="3"/>
        <w:tblpPr w:leftFromText="180" w:rightFromText="180" w:vertAnchor="text" w:horzAnchor="page" w:tblpX="1734" w:tblpY="523"/>
        <w:tblOverlap w:val="never"/>
        <w:tblW w:w="95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2"/>
        <w:gridCol w:w="3073"/>
        <w:gridCol w:w="2107"/>
        <w:gridCol w:w="21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2" w:hRule="atLeast"/>
        </w:trPr>
        <w:tc>
          <w:tcPr>
            <w:tcW w:w="532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default" w:eastAsia="仿宋_GB2312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评议内容</w:t>
            </w:r>
          </w:p>
        </w:tc>
        <w:tc>
          <w:tcPr>
            <w:tcW w:w="2107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eastAsia="仿宋_GB2312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是</w:t>
            </w:r>
          </w:p>
        </w:tc>
        <w:tc>
          <w:tcPr>
            <w:tcW w:w="210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eastAsia="仿宋_GB2312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736" w:hRule="atLeast"/>
        </w:trPr>
        <w:tc>
          <w:tcPr>
            <w:tcW w:w="2252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政务公开内容</w:t>
            </w:r>
          </w:p>
        </w:tc>
        <w:tc>
          <w:tcPr>
            <w:tcW w:w="3073" w:type="dxa"/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内容是否全面真实</w:t>
            </w:r>
          </w:p>
        </w:tc>
        <w:tc>
          <w:tcPr>
            <w:tcW w:w="210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210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2" w:hRule="atLeast"/>
        </w:trPr>
        <w:tc>
          <w:tcPr>
            <w:tcW w:w="225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3073" w:type="dxa"/>
            <w:noWrap w:val="0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是否注重实效性</w:t>
            </w:r>
          </w:p>
        </w:tc>
        <w:tc>
          <w:tcPr>
            <w:tcW w:w="210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210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7" w:hRule="atLeast"/>
        </w:trPr>
        <w:tc>
          <w:tcPr>
            <w:tcW w:w="225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3073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  <w:lang w:val="en-US" w:eastAsia="zh-CN"/>
              </w:rPr>
              <w:t>程序是否规范有序</w:t>
            </w:r>
          </w:p>
        </w:tc>
        <w:tc>
          <w:tcPr>
            <w:tcW w:w="210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210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6" w:hRule="atLeast"/>
        </w:trPr>
        <w:tc>
          <w:tcPr>
            <w:tcW w:w="225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3073" w:type="dxa"/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时限是否符合要求</w:t>
            </w:r>
          </w:p>
        </w:tc>
        <w:tc>
          <w:tcPr>
            <w:tcW w:w="210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210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6" w:hRule="atLeast"/>
        </w:trPr>
        <w:tc>
          <w:tcPr>
            <w:tcW w:w="225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3073" w:type="dxa"/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资料是否齐全</w:t>
            </w:r>
          </w:p>
        </w:tc>
        <w:tc>
          <w:tcPr>
            <w:tcW w:w="210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210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9" w:hRule="atLeast"/>
        </w:trPr>
        <w:tc>
          <w:tcPr>
            <w:tcW w:w="2252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对政务公开</w:t>
            </w:r>
          </w:p>
          <w:p>
            <w:pPr>
              <w:jc w:val="center"/>
              <w:rPr>
                <w:rFonts w:hint="default" w:eastAsia="仿宋_GB2312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工作总体评价</w:t>
            </w:r>
          </w:p>
        </w:tc>
        <w:tc>
          <w:tcPr>
            <w:tcW w:w="518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210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83" w:hRule="atLeast"/>
        </w:trPr>
        <w:tc>
          <w:tcPr>
            <w:tcW w:w="2252" w:type="dxa"/>
            <w:noWrap w:val="0"/>
            <w:vAlign w:val="center"/>
          </w:tcPr>
          <w:p>
            <w:pPr>
              <w:jc w:val="center"/>
              <w:rPr>
                <w:rFonts w:hint="default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对政务公开工作的意见和建议</w:t>
            </w:r>
          </w:p>
        </w:tc>
        <w:tc>
          <w:tcPr>
            <w:tcW w:w="518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210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</w:tr>
    </w:tbl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p>
      <w:pPr>
        <w:spacing w:line="240" w:lineRule="auto"/>
        <w:ind w:firstLine="0"/>
        <w:textAlignment w:val="center"/>
      </w:pPr>
    </w:p>
    <w:sectPr>
      <w:pgSz w:w="11906" w:h="16839"/>
      <w:pgMar w:top="1431" w:right="1785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displayBackgroundShape w:val="1"/>
  <w:embedSystemFonts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TNhMmI3Yjk2NTYxNGQyNGNjNTllOGRmMjlmMmY1ODQifQ=="/>
  </w:docVars>
  <w:rsids>
    <w:rsidRoot w:val="00000000"/>
    <w:rsid w:val="11530060"/>
    <w:rsid w:val="250B375C"/>
    <w:rsid w:val="2A7219A6"/>
    <w:rsid w:val="37645C9B"/>
    <w:rsid w:val="576D75B7"/>
    <w:rsid w:val="6E4B71DE"/>
    <w:rsid w:val="74F84449"/>
    <w:rsid w:val="7FA7257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qFormat/>
    <w:uiPriority w:val="0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32"/>
      <w:szCs w:val="21"/>
      <w:lang w:val="en-US" w:eastAsia="zh-CN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image" Target="media/image14.jpeg"/><Relationship Id="rId18" Type="http://schemas.openxmlformats.org/officeDocument/2006/relationships/image" Target="media/image13.jpeg"/><Relationship Id="rId17" Type="http://schemas.openxmlformats.org/officeDocument/2006/relationships/image" Target="media/image12.jpeg"/><Relationship Id="rId16" Type="http://schemas.openxmlformats.org/officeDocument/2006/relationships/image" Target="media/image11.jpe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12</Pages>
  <Words>799</Words>
  <Characters>805</Characters>
  <TotalTime>4</TotalTime>
  <ScaleCrop>false</ScaleCrop>
  <LinksUpToDate>false</LinksUpToDate>
  <CharactersWithSpaces>807</CharactersWithSpaces>
  <Application>WPS Office_11.1.0.12598_F1E327BC-269C-435d-A152-05C5408002CA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2023-07-17T16:08:00Z</dcterms:created>
  <dc:creator>微软用户</dc:creator>
  <cp:lastModifiedBy>查小子</cp:lastModifiedBy>
  <dcterms:modified xsi:type="dcterms:W3CDTF">2023-11-27T01:05:34Z</dcterms:modified>
  <dc:title>湖里区图书馆政府公开信息服务情况说明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2023-07-17T16:10:19Z</vt:filetime>
  </property>
  <property fmtid="{D5CDD505-2E9C-101B-9397-08002B2CF9AE}" pid="4" name="KSOProductBuildVer">
    <vt:lpwstr>2052-11.1.0.12598</vt:lpwstr>
  </property>
  <property fmtid="{D5CDD505-2E9C-101B-9397-08002B2CF9AE}" pid="5" name="ICV">
    <vt:lpwstr>64B54D51D92C461EBA7BF0FB071FBA71</vt:lpwstr>
  </property>
</Properties>
</file>