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300" w:afterAutospacing="0" w:line="240" w:lineRule="atLeast"/>
        <w:ind w:left="0" w:firstLine="0"/>
        <w:jc w:val="center"/>
        <w:textAlignment w:val="auto"/>
        <w:rPr>
          <w:rFonts w:hint="eastAsia" w:ascii="宋体" w:hAnsi="宋体" w:eastAsia="宋体" w:cs="宋体"/>
          <w:b/>
          <w:bCs/>
          <w:i w:val="0"/>
          <w:iCs w:val="0"/>
          <w:caps w:val="0"/>
          <w:color w:val="000000"/>
          <w:spacing w:val="0"/>
          <w:sz w:val="24"/>
          <w:szCs w:val="24"/>
          <w:shd w:val="clear" w:fill="FFFFFF"/>
        </w:rPr>
      </w:pPr>
      <w:r>
        <w:rPr>
          <w:rFonts w:hint="eastAsia" w:ascii="宋体" w:hAnsi="宋体" w:eastAsia="宋体" w:cs="宋体"/>
          <w:b/>
          <w:bCs/>
          <w:i w:val="0"/>
          <w:iCs w:val="0"/>
          <w:caps w:val="0"/>
          <w:color w:val="000000"/>
          <w:spacing w:val="0"/>
          <w:sz w:val="24"/>
          <w:szCs w:val="24"/>
          <w:shd w:val="clear" w:fill="FFFFFF"/>
        </w:rPr>
        <w:t>厦门市翔安区人民政府办公室2021年政府信息公开工作年度报告</w:t>
      </w:r>
    </w:p>
    <w:p>
      <w:pPr>
        <w:pStyle w:val="2"/>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150" w:afterAutospacing="0" w:line="240" w:lineRule="atLeast"/>
        <w:ind w:left="0" w:firstLine="0"/>
        <w:textAlignment w:val="auto"/>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根据《中华人民共和国政府信息公开条例》（以下简称《条例》）规定，向社会公布2021年信息公开工作年度报告。本报告主要由政府信息公开工作总体情况、主动公开政府信息情况、收到和处理政府信息公开申请情况、政府信息公开行政复议、行政诉讼情况、存在的主要问题及改进情况和其他需要报告的事项等六部分组成。本报告中所列数据的统计时限为2021年1月1日至2021年12月31日。本报告可通过翔安区人民政府门户网站（网址：www.xiangan.gov.cn）查阅或下载。如需咨询，请与翔安区人民政府办公室联系（联系地址：厦门市翔安区祥福路2005号行政中心主楼307办公室；邮政编码：361102；电话号码：0592-7889715；传真号码：0592-7889222；电子邮箱：xaxxgk@xm.gov.cn）。</w:t>
      </w:r>
    </w:p>
    <w:p>
      <w:pPr>
        <w:pStyle w:val="2"/>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150" w:afterAutospacing="0" w:line="240" w:lineRule="atLeast"/>
        <w:ind w:left="0" w:firstLine="0"/>
        <w:textAlignment w:val="auto"/>
        <w:rPr>
          <w:rFonts w:hint="eastAsia" w:ascii="宋体" w:hAnsi="宋体" w:eastAsia="宋体" w:cs="宋体"/>
          <w:i w:val="0"/>
          <w:iCs w:val="0"/>
          <w:caps w:val="0"/>
          <w:color w:val="000000"/>
          <w:spacing w:val="0"/>
          <w:sz w:val="24"/>
          <w:szCs w:val="24"/>
        </w:rPr>
      </w:pPr>
      <w:r>
        <w:rPr>
          <w:rFonts w:hint="eastAsia" w:ascii="宋体" w:hAnsi="宋体" w:eastAsia="宋体" w:cs="宋体"/>
          <w:b/>
          <w:bCs/>
          <w:i w:val="0"/>
          <w:iCs w:val="0"/>
          <w:caps w:val="0"/>
          <w:color w:val="000000"/>
          <w:spacing w:val="0"/>
          <w:sz w:val="24"/>
          <w:szCs w:val="24"/>
          <w:shd w:val="clear" w:fill="FFFFFF"/>
        </w:rPr>
        <w:t>一、总体情况</w:t>
      </w:r>
      <w:bookmarkStart w:id="0" w:name="_GoBack"/>
      <w:bookmarkEnd w:id="0"/>
    </w:p>
    <w:p>
      <w:pPr>
        <w:pStyle w:val="2"/>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150" w:afterAutospacing="0" w:line="240" w:lineRule="atLeast"/>
        <w:ind w:left="0" w:firstLine="0"/>
        <w:textAlignment w:val="auto"/>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2021年，翔安区人民政府办公室以习近平新时代中国特色社会主义思想为指导，深入学习贯彻党的十九大和十九届历次全会精神，在市政府办公厅的有力指导下，在区委、区政府的坚强领导下，不断推进政府信息公开工作取得新成效，现报告如下：</w:t>
      </w:r>
    </w:p>
    <w:p>
      <w:pPr>
        <w:pStyle w:val="2"/>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150" w:afterAutospacing="0" w:line="240" w:lineRule="atLeast"/>
        <w:ind w:left="0" w:firstLine="0"/>
        <w:textAlignment w:val="auto"/>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一）主动公开政府信息情况。按照政府信息公开条例有关规定，及时公开政府信息。制发区政府和办公室主动公开文件334份，其中机构职能类31份，政策及规范性文件类1份，规划计划类2份，行政许可类1份，重大建设项目类1份，社会保障类4份，国土资源城乡建设类285份，科教文卫类3份，安全生产类6份。</w:t>
      </w:r>
    </w:p>
    <w:p>
      <w:pPr>
        <w:pStyle w:val="2"/>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150" w:afterAutospacing="0" w:line="240" w:lineRule="atLeast"/>
        <w:ind w:left="0" w:firstLine="0"/>
        <w:textAlignment w:val="auto"/>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二）依申请公开政府信息情况。扎实做好区政府及办公室相关信息公开申请办理工作，积极指导各镇（街）、区直各有关单位做好政府信息公开申请答复工作，全年共受理政府信息公开申请91件，上一年度结转受理4件，其中予以公开46件，部分公开5件，不予公开4件，无法提供38件，2件结转2022年度办理。对问题复杂的信息公开申请，及时会同相关受理部门、法制部门、法律顾问等召开专题会议讨论研究，确定答复内容和形式，在法律和政策允许的范围，尽最大可能满足申请人的信息需求。政府信息公开行政复议1件，政府信息公开行政诉讼0件。</w:t>
      </w:r>
    </w:p>
    <w:p>
      <w:pPr>
        <w:pStyle w:val="2"/>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150" w:afterAutospacing="0" w:line="240" w:lineRule="atLeast"/>
        <w:ind w:left="0" w:firstLine="0"/>
        <w:textAlignment w:val="auto"/>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三）政府信息管理情况。建立健全政府信息管理动态调整机制，印发翔安区政府信息管理动态调整制度、重大行政决策公众参与制度、政务信息公开解读回应制度、基层政务公开与村（居）务公开协同发展制度，加强政府信息归集管理，在做好26个试点领域目录编制完善更新的基础上，统筹推进镇（街）政务公开事项标准目录编制，全面公开各类主动公开事项，通过线上线下全面准确公开政务服务信息。</w:t>
      </w:r>
    </w:p>
    <w:p>
      <w:pPr>
        <w:pStyle w:val="2"/>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150" w:afterAutospacing="0" w:line="240" w:lineRule="atLeast"/>
        <w:ind w:left="0" w:firstLine="0"/>
        <w:textAlignment w:val="auto"/>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四）政府信息公开平台建设情况。根据网站建设规范进行升级改版。把政府网站作为政务公开第一平台，开设专题专栏，开设统一的互动交流入口和在线办事入口，做好政府信息公开专栏设置及主动公开目录整合，集中发布本级政府及部门、镇（街）的政府信息。充分利用网站、公示栏、政务公开专区、政务新媒体等各种公开载体，将政府信息公开工作及时主动进行公开、公示，使群众能够迅速了解各项工作的进展情况和各项便民服务措施，为群众提供高效便捷的服务。</w:t>
      </w:r>
    </w:p>
    <w:p>
      <w:pPr>
        <w:pStyle w:val="2"/>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150" w:afterAutospacing="0" w:line="240" w:lineRule="atLeast"/>
        <w:ind w:left="0" w:firstLine="0"/>
        <w:textAlignment w:val="auto"/>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五）监督保障情况。对信息公开工作进行梳理和规范，明确公开范围、方式和程序，建立信息公开监督和保障制度。建立健全政府信息公开工作考核制度，定期对政务公开工作开展情况进行督查通报，全年共通报6次。自觉主动接受工作考核和社会评议，2021年度无发现违反有关法律法规规定，造成不良影响或者严重后果情况。开展政务公开工作要点“回头看”，依据责任分工、时限要求等，结合工作台账，对落实情况进行核查，对未完成的依法督促整改，确保落实到位。</w:t>
      </w:r>
    </w:p>
    <w:p>
      <w:pPr>
        <w:pStyle w:val="2"/>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150" w:afterAutospacing="0" w:line="240" w:lineRule="atLeast"/>
        <w:ind w:left="0" w:firstLine="0"/>
        <w:textAlignment w:val="auto"/>
        <w:rPr>
          <w:rFonts w:hint="eastAsia" w:ascii="宋体" w:hAnsi="宋体" w:eastAsia="宋体" w:cs="宋体"/>
          <w:i w:val="0"/>
          <w:iCs w:val="0"/>
          <w:caps w:val="0"/>
          <w:color w:val="000000"/>
          <w:spacing w:val="0"/>
          <w:sz w:val="24"/>
          <w:szCs w:val="24"/>
        </w:rPr>
      </w:pPr>
      <w:r>
        <w:rPr>
          <w:rFonts w:hint="eastAsia" w:ascii="宋体" w:hAnsi="宋体" w:eastAsia="宋体" w:cs="宋体"/>
          <w:b/>
          <w:bCs/>
          <w:i w:val="0"/>
          <w:iCs w:val="0"/>
          <w:caps w:val="0"/>
          <w:color w:val="000000"/>
          <w:spacing w:val="0"/>
          <w:sz w:val="24"/>
          <w:szCs w:val="24"/>
          <w:shd w:val="clear" w:fill="FFFFFF"/>
        </w:rPr>
        <w:t>二、主动公开政府信息情况</w:t>
      </w:r>
    </w:p>
    <w:p>
      <w:pPr>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240" w:lineRule="atLeast"/>
        <w:ind w:left="0" w:firstLine="0"/>
        <w:jc w:val="center"/>
        <w:textAlignment w:val="auto"/>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kern w:val="0"/>
          <w:sz w:val="24"/>
          <w:szCs w:val="24"/>
          <w:shd w:val="clear" w:fill="FFFFFF"/>
          <w:lang w:val="en-US" w:eastAsia="zh-CN" w:bidi="ar"/>
        </w:rPr>
        <w:drawing>
          <wp:inline distT="0" distB="0" distL="114300" distR="114300">
            <wp:extent cx="5171440" cy="3502025"/>
            <wp:effectExtent l="0" t="0" r="10160" b="3175"/>
            <wp:docPr id="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4"/>
                    <a:stretch>
                      <a:fillRect/>
                    </a:stretch>
                  </pic:blipFill>
                  <pic:spPr>
                    <a:xfrm>
                      <a:off x="0" y="0"/>
                      <a:ext cx="5171440" cy="3502025"/>
                    </a:xfrm>
                    <a:prstGeom prst="rect">
                      <a:avLst/>
                    </a:prstGeom>
                    <a:noFill/>
                    <a:ln w="9525">
                      <a:noFill/>
                    </a:ln>
                  </pic:spPr>
                </pic:pic>
              </a:graphicData>
            </a:graphic>
          </wp:inline>
        </w:drawing>
      </w:r>
    </w:p>
    <w:p>
      <w:pPr>
        <w:pStyle w:val="2"/>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150" w:afterAutospacing="0" w:line="240" w:lineRule="atLeast"/>
        <w:ind w:left="0" w:firstLine="0"/>
        <w:textAlignment w:val="auto"/>
        <w:rPr>
          <w:rFonts w:hint="eastAsia" w:ascii="宋体" w:hAnsi="宋体" w:eastAsia="宋体" w:cs="宋体"/>
          <w:i w:val="0"/>
          <w:iCs w:val="0"/>
          <w:caps w:val="0"/>
          <w:color w:val="000000"/>
          <w:spacing w:val="0"/>
          <w:sz w:val="24"/>
          <w:szCs w:val="24"/>
        </w:rPr>
      </w:pPr>
      <w:r>
        <w:rPr>
          <w:rFonts w:hint="eastAsia" w:ascii="宋体" w:hAnsi="宋体" w:eastAsia="宋体" w:cs="宋体"/>
          <w:b/>
          <w:bCs/>
          <w:i w:val="0"/>
          <w:iCs w:val="0"/>
          <w:caps w:val="0"/>
          <w:color w:val="000000"/>
          <w:spacing w:val="0"/>
          <w:sz w:val="24"/>
          <w:szCs w:val="24"/>
          <w:shd w:val="clear" w:fill="FFFFFF"/>
        </w:rPr>
        <w:t>三、收到和处理政府信息公开申请情况</w:t>
      </w:r>
    </w:p>
    <w:tbl>
      <w:tblPr>
        <w:tblStyle w:val="3"/>
        <w:tblW w:w="5000" w:type="pct"/>
        <w:jc w:val="center"/>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autofit"/>
        <w:tblCellMar>
          <w:top w:w="0" w:type="dxa"/>
          <w:left w:w="0" w:type="dxa"/>
          <w:bottom w:w="0" w:type="dxa"/>
          <w:right w:w="0" w:type="dxa"/>
        </w:tblCellMar>
      </w:tblPr>
      <w:tblGrid>
        <w:gridCol w:w="627"/>
        <w:gridCol w:w="923"/>
        <w:gridCol w:w="2734"/>
        <w:gridCol w:w="564"/>
        <w:gridCol w:w="564"/>
        <w:gridCol w:w="564"/>
        <w:gridCol w:w="564"/>
        <w:gridCol w:w="564"/>
        <w:gridCol w:w="603"/>
        <w:gridCol w:w="615"/>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jc w:val="center"/>
        </w:trPr>
        <w:tc>
          <w:tcPr>
            <w:tcW w:w="3290" w:type="dxa"/>
            <w:gridSpan w:val="3"/>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left"/>
              <w:textAlignment w:val="auto"/>
              <w:rPr>
                <w:rFonts w:hint="eastAsia" w:ascii="宋体" w:hAnsi="宋体" w:eastAsia="宋体" w:cs="宋体"/>
                <w:sz w:val="24"/>
                <w:szCs w:val="24"/>
              </w:rPr>
            </w:pPr>
            <w:r>
              <w:rPr>
                <w:rFonts w:hint="eastAsia" w:ascii="宋体" w:hAnsi="宋体" w:eastAsia="宋体" w:cs="宋体"/>
                <w:caps w:val="0"/>
                <w:spacing w:val="0"/>
                <w:sz w:val="24"/>
                <w:szCs w:val="24"/>
              </w:rPr>
              <w:t>（本列数据的钩稽关系为：第一项加第二项之和，等于第三项加第四项之和）</w:t>
            </w:r>
          </w:p>
        </w:tc>
        <w:tc>
          <w:tcPr>
            <w:tcW w:w="3190" w:type="dxa"/>
            <w:gridSpan w:val="7"/>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申请人情况</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jc w:val="center"/>
        </w:trPr>
        <w:tc>
          <w:tcPr>
            <w:tcW w:w="3290" w:type="dxa"/>
            <w:gridSpan w:val="3"/>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line="240" w:lineRule="atLeast"/>
              <w:jc w:val="center"/>
              <w:textAlignment w:val="auto"/>
              <w:rPr>
                <w:rFonts w:hint="eastAsia" w:ascii="宋体" w:hAnsi="宋体" w:eastAsia="宋体" w:cs="宋体"/>
                <w:caps w:val="0"/>
                <w:spacing w:val="0"/>
                <w:sz w:val="24"/>
                <w:szCs w:val="24"/>
              </w:rPr>
            </w:pPr>
          </w:p>
        </w:tc>
        <w:tc>
          <w:tcPr>
            <w:tcW w:w="450"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自然人</w:t>
            </w:r>
          </w:p>
        </w:tc>
        <w:tc>
          <w:tcPr>
            <w:tcW w:w="2280" w:type="dxa"/>
            <w:gridSpan w:val="5"/>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法人或其他组织</w:t>
            </w:r>
          </w:p>
        </w:tc>
        <w:tc>
          <w:tcPr>
            <w:tcW w:w="450"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总计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jc w:val="center"/>
        </w:trPr>
        <w:tc>
          <w:tcPr>
            <w:tcW w:w="3290" w:type="dxa"/>
            <w:gridSpan w:val="3"/>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line="240" w:lineRule="atLeast"/>
              <w:jc w:val="center"/>
              <w:textAlignment w:val="auto"/>
              <w:rPr>
                <w:rFonts w:hint="eastAsia" w:ascii="宋体" w:hAnsi="宋体" w:eastAsia="宋体" w:cs="宋体"/>
                <w:caps w:val="0"/>
                <w:spacing w:val="0"/>
                <w:sz w:val="24"/>
                <w:szCs w:val="24"/>
              </w:rPr>
            </w:pPr>
          </w:p>
        </w:tc>
        <w:tc>
          <w:tcPr>
            <w:tcW w:w="45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line="240" w:lineRule="atLeast"/>
              <w:jc w:val="center"/>
              <w:textAlignment w:val="auto"/>
              <w:rPr>
                <w:rFonts w:hint="eastAsia" w:ascii="宋体" w:hAnsi="宋体" w:eastAsia="宋体" w:cs="宋体"/>
                <w:caps w:val="0"/>
                <w:spacing w:val="0"/>
                <w:sz w:val="24"/>
                <w:szCs w:val="24"/>
              </w:rPr>
            </w:pP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商业</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企业</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科研</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机构</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社会公益组织</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法律服务机构</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其他</w:t>
            </w:r>
          </w:p>
        </w:tc>
        <w:tc>
          <w:tcPr>
            <w:tcW w:w="45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line="240" w:lineRule="atLeast"/>
              <w:jc w:val="center"/>
              <w:textAlignment w:val="auto"/>
              <w:rPr>
                <w:rFonts w:hint="eastAsia" w:ascii="宋体" w:hAnsi="宋体" w:eastAsia="宋体" w:cs="宋体"/>
                <w:caps w:val="0"/>
                <w:spacing w:val="0"/>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jc w:val="center"/>
        </w:trPr>
        <w:tc>
          <w:tcPr>
            <w:tcW w:w="3290" w:type="dxa"/>
            <w:gridSpan w:val="3"/>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一、本年新收政府信息公开申请数量</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91</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91</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jc w:val="center"/>
        </w:trPr>
        <w:tc>
          <w:tcPr>
            <w:tcW w:w="3290" w:type="dxa"/>
            <w:gridSpan w:val="3"/>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二、上年结转政府信息公开申请数量</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4</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4</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jc w:val="center"/>
        </w:trPr>
        <w:tc>
          <w:tcPr>
            <w:tcW w:w="500"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三、本年度办理结果</w:t>
            </w:r>
          </w:p>
        </w:tc>
        <w:tc>
          <w:tcPr>
            <w:tcW w:w="2790"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left"/>
              <w:textAlignment w:val="auto"/>
              <w:rPr>
                <w:rFonts w:hint="eastAsia" w:ascii="宋体" w:hAnsi="宋体" w:eastAsia="宋体" w:cs="宋体"/>
                <w:sz w:val="24"/>
                <w:szCs w:val="24"/>
              </w:rPr>
            </w:pPr>
            <w:r>
              <w:rPr>
                <w:rFonts w:hint="eastAsia" w:ascii="宋体" w:hAnsi="宋体" w:eastAsia="宋体" w:cs="宋体"/>
                <w:caps w:val="0"/>
                <w:spacing w:val="0"/>
                <w:sz w:val="24"/>
                <w:szCs w:val="24"/>
              </w:rPr>
              <w:t>（一）予以公开</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46</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46</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jc w:val="center"/>
        </w:trPr>
        <w:tc>
          <w:tcPr>
            <w:tcW w:w="50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line="240" w:lineRule="atLeast"/>
              <w:jc w:val="center"/>
              <w:textAlignment w:val="auto"/>
              <w:rPr>
                <w:rFonts w:hint="eastAsia" w:ascii="宋体" w:hAnsi="宋体" w:eastAsia="宋体" w:cs="宋体"/>
                <w:caps w:val="0"/>
                <w:spacing w:val="0"/>
                <w:sz w:val="24"/>
                <w:szCs w:val="24"/>
              </w:rPr>
            </w:pPr>
          </w:p>
        </w:tc>
        <w:tc>
          <w:tcPr>
            <w:tcW w:w="2790"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left"/>
              <w:textAlignment w:val="auto"/>
              <w:rPr>
                <w:rFonts w:hint="eastAsia" w:ascii="宋体" w:hAnsi="宋体" w:eastAsia="宋体" w:cs="宋体"/>
                <w:sz w:val="24"/>
                <w:szCs w:val="24"/>
              </w:rPr>
            </w:pPr>
            <w:r>
              <w:rPr>
                <w:rFonts w:hint="eastAsia" w:ascii="宋体" w:hAnsi="宋体" w:eastAsia="宋体" w:cs="宋体"/>
                <w:caps w:val="0"/>
                <w:spacing w:val="0"/>
                <w:sz w:val="24"/>
                <w:szCs w:val="24"/>
              </w:rPr>
              <w:t>（二）部分公开（区分处理的，只计这一情形，不计其他情形）</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5</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5</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jc w:val="center"/>
        </w:trPr>
        <w:tc>
          <w:tcPr>
            <w:tcW w:w="50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line="240" w:lineRule="atLeast"/>
              <w:jc w:val="center"/>
              <w:textAlignment w:val="auto"/>
              <w:rPr>
                <w:rFonts w:hint="eastAsia" w:ascii="宋体" w:hAnsi="宋体" w:eastAsia="宋体" w:cs="宋体"/>
                <w:caps w:val="0"/>
                <w:spacing w:val="0"/>
                <w:sz w:val="24"/>
                <w:szCs w:val="24"/>
              </w:rPr>
            </w:pPr>
          </w:p>
        </w:tc>
        <w:tc>
          <w:tcPr>
            <w:tcW w:w="610"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（三）不予公开</w:t>
            </w:r>
          </w:p>
        </w:tc>
        <w:tc>
          <w:tcPr>
            <w:tcW w:w="2180" w:type="dxa"/>
            <w:tcBorders>
              <w:top w:val="outset" w:color="000000" w:sz="6" w:space="0"/>
              <w:left w:val="outset" w:color="000000" w:sz="6" w:space="0"/>
              <w:bottom w:val="outset" w:color="000000" w:sz="6" w:space="0"/>
              <w:right w:val="outset" w:color="000000" w:sz="6" w:space="0"/>
            </w:tcBorders>
            <w:shd w:val="clear" w:color="auto" w:fill="FFFFFF"/>
            <w:vAlign w:val="top"/>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left"/>
              <w:textAlignment w:val="auto"/>
              <w:rPr>
                <w:rFonts w:hint="eastAsia" w:ascii="宋体" w:hAnsi="宋体" w:eastAsia="宋体" w:cs="宋体"/>
                <w:sz w:val="24"/>
                <w:szCs w:val="24"/>
              </w:rPr>
            </w:pPr>
            <w:r>
              <w:rPr>
                <w:rFonts w:hint="eastAsia" w:ascii="宋体" w:hAnsi="宋体" w:eastAsia="宋体" w:cs="宋体"/>
                <w:caps w:val="0"/>
                <w:spacing w:val="0"/>
                <w:sz w:val="24"/>
                <w:szCs w:val="24"/>
              </w:rPr>
              <w:t>1.属于国家秘密</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jc w:val="center"/>
        </w:trPr>
        <w:tc>
          <w:tcPr>
            <w:tcW w:w="50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line="240" w:lineRule="atLeast"/>
              <w:jc w:val="center"/>
              <w:textAlignment w:val="auto"/>
              <w:rPr>
                <w:rFonts w:hint="eastAsia" w:ascii="宋体" w:hAnsi="宋体" w:eastAsia="宋体" w:cs="宋体"/>
                <w:caps w:val="0"/>
                <w:spacing w:val="0"/>
                <w:sz w:val="24"/>
                <w:szCs w:val="24"/>
              </w:rPr>
            </w:pPr>
          </w:p>
        </w:tc>
        <w:tc>
          <w:tcPr>
            <w:tcW w:w="61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line="240" w:lineRule="atLeast"/>
              <w:jc w:val="center"/>
              <w:textAlignment w:val="auto"/>
              <w:rPr>
                <w:rFonts w:hint="eastAsia" w:ascii="宋体" w:hAnsi="宋体" w:eastAsia="宋体" w:cs="宋体"/>
                <w:caps w:val="0"/>
                <w:spacing w:val="0"/>
                <w:sz w:val="24"/>
                <w:szCs w:val="24"/>
              </w:rPr>
            </w:pPr>
          </w:p>
        </w:tc>
        <w:tc>
          <w:tcPr>
            <w:tcW w:w="2180" w:type="dxa"/>
            <w:tcBorders>
              <w:top w:val="outset" w:color="000000" w:sz="6" w:space="0"/>
              <w:left w:val="outset" w:color="000000" w:sz="6" w:space="0"/>
              <w:bottom w:val="outset" w:color="000000" w:sz="6" w:space="0"/>
              <w:right w:val="outset" w:color="000000" w:sz="6" w:space="0"/>
            </w:tcBorders>
            <w:shd w:val="clear" w:color="auto" w:fill="FFFFFF"/>
            <w:vAlign w:val="top"/>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left"/>
              <w:textAlignment w:val="auto"/>
              <w:rPr>
                <w:rFonts w:hint="eastAsia" w:ascii="宋体" w:hAnsi="宋体" w:eastAsia="宋体" w:cs="宋体"/>
                <w:sz w:val="24"/>
                <w:szCs w:val="24"/>
              </w:rPr>
            </w:pPr>
            <w:r>
              <w:rPr>
                <w:rFonts w:hint="eastAsia" w:ascii="宋体" w:hAnsi="宋体" w:eastAsia="宋体" w:cs="宋体"/>
                <w:caps w:val="0"/>
                <w:spacing w:val="0"/>
                <w:sz w:val="24"/>
                <w:szCs w:val="24"/>
              </w:rPr>
              <w:t>2.其他法律行政法规禁止公开</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jc w:val="center"/>
        </w:trPr>
        <w:tc>
          <w:tcPr>
            <w:tcW w:w="50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line="240" w:lineRule="atLeast"/>
              <w:jc w:val="center"/>
              <w:textAlignment w:val="auto"/>
              <w:rPr>
                <w:rFonts w:hint="eastAsia" w:ascii="宋体" w:hAnsi="宋体" w:eastAsia="宋体" w:cs="宋体"/>
                <w:caps w:val="0"/>
                <w:spacing w:val="0"/>
                <w:sz w:val="24"/>
                <w:szCs w:val="24"/>
              </w:rPr>
            </w:pPr>
          </w:p>
        </w:tc>
        <w:tc>
          <w:tcPr>
            <w:tcW w:w="61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line="240" w:lineRule="atLeast"/>
              <w:jc w:val="center"/>
              <w:textAlignment w:val="auto"/>
              <w:rPr>
                <w:rFonts w:hint="eastAsia" w:ascii="宋体" w:hAnsi="宋体" w:eastAsia="宋体" w:cs="宋体"/>
                <w:caps w:val="0"/>
                <w:spacing w:val="0"/>
                <w:sz w:val="24"/>
                <w:szCs w:val="24"/>
              </w:rPr>
            </w:pPr>
          </w:p>
        </w:tc>
        <w:tc>
          <w:tcPr>
            <w:tcW w:w="2180" w:type="dxa"/>
            <w:tcBorders>
              <w:top w:val="outset" w:color="000000" w:sz="6" w:space="0"/>
              <w:left w:val="outset" w:color="000000" w:sz="6" w:space="0"/>
              <w:bottom w:val="outset" w:color="000000" w:sz="6" w:space="0"/>
              <w:right w:val="outset" w:color="000000" w:sz="6" w:space="0"/>
            </w:tcBorders>
            <w:shd w:val="clear" w:color="auto" w:fill="FFFFFF"/>
            <w:vAlign w:val="top"/>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left"/>
              <w:textAlignment w:val="auto"/>
              <w:rPr>
                <w:rFonts w:hint="eastAsia" w:ascii="宋体" w:hAnsi="宋体" w:eastAsia="宋体" w:cs="宋体"/>
                <w:sz w:val="24"/>
                <w:szCs w:val="24"/>
              </w:rPr>
            </w:pPr>
            <w:r>
              <w:rPr>
                <w:rFonts w:hint="eastAsia" w:ascii="宋体" w:hAnsi="宋体" w:eastAsia="宋体" w:cs="宋体"/>
                <w:caps w:val="0"/>
                <w:spacing w:val="0"/>
                <w:sz w:val="24"/>
                <w:szCs w:val="24"/>
              </w:rPr>
              <w:t>3.危及“三安全一稳定”</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jc w:val="center"/>
        </w:trPr>
        <w:tc>
          <w:tcPr>
            <w:tcW w:w="50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line="240" w:lineRule="atLeast"/>
              <w:jc w:val="center"/>
              <w:textAlignment w:val="auto"/>
              <w:rPr>
                <w:rFonts w:hint="eastAsia" w:ascii="宋体" w:hAnsi="宋体" w:eastAsia="宋体" w:cs="宋体"/>
                <w:caps w:val="0"/>
                <w:spacing w:val="0"/>
                <w:sz w:val="24"/>
                <w:szCs w:val="24"/>
              </w:rPr>
            </w:pPr>
          </w:p>
        </w:tc>
        <w:tc>
          <w:tcPr>
            <w:tcW w:w="61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line="240" w:lineRule="atLeast"/>
              <w:jc w:val="center"/>
              <w:textAlignment w:val="auto"/>
              <w:rPr>
                <w:rFonts w:hint="eastAsia" w:ascii="宋体" w:hAnsi="宋体" w:eastAsia="宋体" w:cs="宋体"/>
                <w:caps w:val="0"/>
                <w:spacing w:val="0"/>
                <w:sz w:val="24"/>
                <w:szCs w:val="24"/>
              </w:rPr>
            </w:pPr>
          </w:p>
        </w:tc>
        <w:tc>
          <w:tcPr>
            <w:tcW w:w="2180" w:type="dxa"/>
            <w:tcBorders>
              <w:top w:val="outset" w:color="000000" w:sz="6" w:space="0"/>
              <w:left w:val="outset" w:color="000000" w:sz="6" w:space="0"/>
              <w:bottom w:val="outset" w:color="000000" w:sz="6" w:space="0"/>
              <w:right w:val="outset" w:color="000000" w:sz="6" w:space="0"/>
            </w:tcBorders>
            <w:shd w:val="clear" w:color="auto" w:fill="FFFFFF"/>
            <w:vAlign w:val="top"/>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left"/>
              <w:textAlignment w:val="auto"/>
              <w:rPr>
                <w:rFonts w:hint="eastAsia" w:ascii="宋体" w:hAnsi="宋体" w:eastAsia="宋体" w:cs="宋体"/>
                <w:sz w:val="24"/>
                <w:szCs w:val="24"/>
              </w:rPr>
            </w:pPr>
            <w:r>
              <w:rPr>
                <w:rFonts w:hint="eastAsia" w:ascii="宋体" w:hAnsi="宋体" w:eastAsia="宋体" w:cs="宋体"/>
                <w:caps w:val="0"/>
                <w:spacing w:val="0"/>
                <w:sz w:val="24"/>
                <w:szCs w:val="24"/>
              </w:rPr>
              <w:t>4.保护第三方合法权益</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1</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1</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jc w:val="center"/>
        </w:trPr>
        <w:tc>
          <w:tcPr>
            <w:tcW w:w="50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line="240" w:lineRule="atLeast"/>
              <w:jc w:val="center"/>
              <w:textAlignment w:val="auto"/>
              <w:rPr>
                <w:rFonts w:hint="eastAsia" w:ascii="宋体" w:hAnsi="宋体" w:eastAsia="宋体" w:cs="宋体"/>
                <w:caps w:val="0"/>
                <w:spacing w:val="0"/>
                <w:sz w:val="24"/>
                <w:szCs w:val="24"/>
              </w:rPr>
            </w:pPr>
          </w:p>
        </w:tc>
        <w:tc>
          <w:tcPr>
            <w:tcW w:w="61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line="240" w:lineRule="atLeast"/>
              <w:jc w:val="center"/>
              <w:textAlignment w:val="auto"/>
              <w:rPr>
                <w:rFonts w:hint="eastAsia" w:ascii="宋体" w:hAnsi="宋体" w:eastAsia="宋体" w:cs="宋体"/>
                <w:caps w:val="0"/>
                <w:spacing w:val="0"/>
                <w:sz w:val="24"/>
                <w:szCs w:val="24"/>
              </w:rPr>
            </w:pPr>
          </w:p>
        </w:tc>
        <w:tc>
          <w:tcPr>
            <w:tcW w:w="2180" w:type="dxa"/>
            <w:tcBorders>
              <w:top w:val="outset" w:color="000000" w:sz="6" w:space="0"/>
              <w:left w:val="outset" w:color="000000" w:sz="6" w:space="0"/>
              <w:bottom w:val="outset" w:color="000000" w:sz="6" w:space="0"/>
              <w:right w:val="outset" w:color="000000" w:sz="6" w:space="0"/>
            </w:tcBorders>
            <w:shd w:val="clear" w:color="auto" w:fill="FFFFFF"/>
            <w:vAlign w:val="top"/>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left"/>
              <w:textAlignment w:val="auto"/>
              <w:rPr>
                <w:rFonts w:hint="eastAsia" w:ascii="宋体" w:hAnsi="宋体" w:eastAsia="宋体" w:cs="宋体"/>
                <w:sz w:val="24"/>
                <w:szCs w:val="24"/>
              </w:rPr>
            </w:pPr>
            <w:r>
              <w:rPr>
                <w:rFonts w:hint="eastAsia" w:ascii="宋体" w:hAnsi="宋体" w:eastAsia="宋体" w:cs="宋体"/>
                <w:caps w:val="0"/>
                <w:spacing w:val="0"/>
                <w:sz w:val="24"/>
                <w:szCs w:val="24"/>
              </w:rPr>
              <w:t>5.属于三类内部事务信息</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1</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1</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jc w:val="center"/>
        </w:trPr>
        <w:tc>
          <w:tcPr>
            <w:tcW w:w="50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line="240" w:lineRule="atLeast"/>
              <w:jc w:val="center"/>
              <w:textAlignment w:val="auto"/>
              <w:rPr>
                <w:rFonts w:hint="eastAsia" w:ascii="宋体" w:hAnsi="宋体" w:eastAsia="宋体" w:cs="宋体"/>
                <w:caps w:val="0"/>
                <w:spacing w:val="0"/>
                <w:sz w:val="24"/>
                <w:szCs w:val="24"/>
              </w:rPr>
            </w:pPr>
          </w:p>
        </w:tc>
        <w:tc>
          <w:tcPr>
            <w:tcW w:w="61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line="240" w:lineRule="atLeast"/>
              <w:jc w:val="center"/>
              <w:textAlignment w:val="auto"/>
              <w:rPr>
                <w:rFonts w:hint="eastAsia" w:ascii="宋体" w:hAnsi="宋体" w:eastAsia="宋体" w:cs="宋体"/>
                <w:caps w:val="0"/>
                <w:spacing w:val="0"/>
                <w:sz w:val="24"/>
                <w:szCs w:val="24"/>
              </w:rPr>
            </w:pPr>
          </w:p>
        </w:tc>
        <w:tc>
          <w:tcPr>
            <w:tcW w:w="2180" w:type="dxa"/>
            <w:tcBorders>
              <w:top w:val="outset" w:color="000000" w:sz="6" w:space="0"/>
              <w:left w:val="outset" w:color="000000" w:sz="6" w:space="0"/>
              <w:bottom w:val="outset" w:color="000000" w:sz="6" w:space="0"/>
              <w:right w:val="outset" w:color="000000" w:sz="6" w:space="0"/>
            </w:tcBorders>
            <w:shd w:val="clear" w:color="auto" w:fill="FFFFFF"/>
            <w:vAlign w:val="top"/>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left"/>
              <w:textAlignment w:val="auto"/>
              <w:rPr>
                <w:rFonts w:hint="eastAsia" w:ascii="宋体" w:hAnsi="宋体" w:eastAsia="宋体" w:cs="宋体"/>
                <w:sz w:val="24"/>
                <w:szCs w:val="24"/>
              </w:rPr>
            </w:pPr>
            <w:r>
              <w:rPr>
                <w:rFonts w:hint="eastAsia" w:ascii="宋体" w:hAnsi="宋体" w:eastAsia="宋体" w:cs="宋体"/>
                <w:caps w:val="0"/>
                <w:spacing w:val="0"/>
                <w:sz w:val="24"/>
                <w:szCs w:val="24"/>
              </w:rPr>
              <w:t>6.属于四类过程性信息</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2</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2</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jc w:val="center"/>
        </w:trPr>
        <w:tc>
          <w:tcPr>
            <w:tcW w:w="50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line="240" w:lineRule="atLeast"/>
              <w:jc w:val="center"/>
              <w:textAlignment w:val="auto"/>
              <w:rPr>
                <w:rFonts w:hint="eastAsia" w:ascii="宋体" w:hAnsi="宋体" w:eastAsia="宋体" w:cs="宋体"/>
                <w:caps w:val="0"/>
                <w:spacing w:val="0"/>
                <w:sz w:val="24"/>
                <w:szCs w:val="24"/>
              </w:rPr>
            </w:pPr>
          </w:p>
        </w:tc>
        <w:tc>
          <w:tcPr>
            <w:tcW w:w="61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line="240" w:lineRule="atLeast"/>
              <w:jc w:val="center"/>
              <w:textAlignment w:val="auto"/>
              <w:rPr>
                <w:rFonts w:hint="eastAsia" w:ascii="宋体" w:hAnsi="宋体" w:eastAsia="宋体" w:cs="宋体"/>
                <w:caps w:val="0"/>
                <w:spacing w:val="0"/>
                <w:sz w:val="24"/>
                <w:szCs w:val="24"/>
              </w:rPr>
            </w:pPr>
          </w:p>
        </w:tc>
        <w:tc>
          <w:tcPr>
            <w:tcW w:w="2180" w:type="dxa"/>
            <w:tcBorders>
              <w:top w:val="outset" w:color="000000" w:sz="6" w:space="0"/>
              <w:left w:val="outset" w:color="000000" w:sz="6" w:space="0"/>
              <w:bottom w:val="outset" w:color="000000" w:sz="6" w:space="0"/>
              <w:right w:val="outset" w:color="000000" w:sz="6" w:space="0"/>
            </w:tcBorders>
            <w:shd w:val="clear" w:color="auto" w:fill="FFFFFF"/>
            <w:vAlign w:val="top"/>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left"/>
              <w:textAlignment w:val="auto"/>
              <w:rPr>
                <w:rFonts w:hint="eastAsia" w:ascii="宋体" w:hAnsi="宋体" w:eastAsia="宋体" w:cs="宋体"/>
                <w:sz w:val="24"/>
                <w:szCs w:val="24"/>
              </w:rPr>
            </w:pPr>
            <w:r>
              <w:rPr>
                <w:rFonts w:hint="eastAsia" w:ascii="宋体" w:hAnsi="宋体" w:eastAsia="宋体" w:cs="宋体"/>
                <w:caps w:val="0"/>
                <w:spacing w:val="0"/>
                <w:sz w:val="24"/>
                <w:szCs w:val="24"/>
              </w:rPr>
              <w:t>7.属于行政执法案卷</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jc w:val="center"/>
        </w:trPr>
        <w:tc>
          <w:tcPr>
            <w:tcW w:w="50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line="240" w:lineRule="atLeast"/>
              <w:jc w:val="center"/>
              <w:textAlignment w:val="auto"/>
              <w:rPr>
                <w:rFonts w:hint="eastAsia" w:ascii="宋体" w:hAnsi="宋体" w:eastAsia="宋体" w:cs="宋体"/>
                <w:caps w:val="0"/>
                <w:spacing w:val="0"/>
                <w:sz w:val="24"/>
                <w:szCs w:val="24"/>
              </w:rPr>
            </w:pPr>
          </w:p>
        </w:tc>
        <w:tc>
          <w:tcPr>
            <w:tcW w:w="61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line="240" w:lineRule="atLeast"/>
              <w:jc w:val="center"/>
              <w:textAlignment w:val="auto"/>
              <w:rPr>
                <w:rFonts w:hint="eastAsia" w:ascii="宋体" w:hAnsi="宋体" w:eastAsia="宋体" w:cs="宋体"/>
                <w:caps w:val="0"/>
                <w:spacing w:val="0"/>
                <w:sz w:val="24"/>
                <w:szCs w:val="24"/>
              </w:rPr>
            </w:pPr>
          </w:p>
        </w:tc>
        <w:tc>
          <w:tcPr>
            <w:tcW w:w="2180" w:type="dxa"/>
            <w:tcBorders>
              <w:top w:val="outset" w:color="000000" w:sz="6" w:space="0"/>
              <w:left w:val="outset" w:color="000000" w:sz="6" w:space="0"/>
              <w:bottom w:val="outset" w:color="000000" w:sz="6" w:space="0"/>
              <w:right w:val="outset" w:color="000000" w:sz="6" w:space="0"/>
            </w:tcBorders>
            <w:shd w:val="clear" w:color="auto" w:fill="FFFFFF"/>
            <w:vAlign w:val="top"/>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left"/>
              <w:textAlignment w:val="auto"/>
              <w:rPr>
                <w:rFonts w:hint="eastAsia" w:ascii="宋体" w:hAnsi="宋体" w:eastAsia="宋体" w:cs="宋体"/>
                <w:sz w:val="24"/>
                <w:szCs w:val="24"/>
              </w:rPr>
            </w:pPr>
            <w:r>
              <w:rPr>
                <w:rFonts w:hint="eastAsia" w:ascii="宋体" w:hAnsi="宋体" w:eastAsia="宋体" w:cs="宋体"/>
                <w:caps w:val="0"/>
                <w:spacing w:val="0"/>
                <w:sz w:val="24"/>
                <w:szCs w:val="24"/>
              </w:rPr>
              <w:t>8.属于行政查询事项</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jc w:val="center"/>
        </w:trPr>
        <w:tc>
          <w:tcPr>
            <w:tcW w:w="50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line="240" w:lineRule="atLeast"/>
              <w:jc w:val="center"/>
              <w:textAlignment w:val="auto"/>
              <w:rPr>
                <w:rFonts w:hint="eastAsia" w:ascii="宋体" w:hAnsi="宋体" w:eastAsia="宋体" w:cs="宋体"/>
                <w:caps w:val="0"/>
                <w:spacing w:val="0"/>
                <w:sz w:val="24"/>
                <w:szCs w:val="24"/>
              </w:rPr>
            </w:pPr>
          </w:p>
        </w:tc>
        <w:tc>
          <w:tcPr>
            <w:tcW w:w="610"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（四）无法提供</w:t>
            </w:r>
          </w:p>
        </w:tc>
        <w:tc>
          <w:tcPr>
            <w:tcW w:w="2180" w:type="dxa"/>
            <w:tcBorders>
              <w:top w:val="outset" w:color="000000" w:sz="6" w:space="0"/>
              <w:left w:val="outset" w:color="000000" w:sz="6" w:space="0"/>
              <w:bottom w:val="outset" w:color="000000" w:sz="6" w:space="0"/>
              <w:right w:val="outset" w:color="000000" w:sz="6" w:space="0"/>
            </w:tcBorders>
            <w:shd w:val="clear" w:color="auto" w:fill="FFFFFF"/>
            <w:vAlign w:val="top"/>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left"/>
              <w:textAlignment w:val="auto"/>
              <w:rPr>
                <w:rFonts w:hint="eastAsia" w:ascii="宋体" w:hAnsi="宋体" w:eastAsia="宋体" w:cs="宋体"/>
                <w:sz w:val="24"/>
                <w:szCs w:val="24"/>
              </w:rPr>
            </w:pPr>
            <w:r>
              <w:rPr>
                <w:rFonts w:hint="eastAsia" w:ascii="宋体" w:hAnsi="宋体" w:eastAsia="宋体" w:cs="宋体"/>
                <w:caps w:val="0"/>
                <w:spacing w:val="0"/>
                <w:sz w:val="24"/>
                <w:szCs w:val="24"/>
              </w:rPr>
              <w:t>1.本机关不掌握相关政府信息</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38</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38</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jc w:val="center"/>
        </w:trPr>
        <w:tc>
          <w:tcPr>
            <w:tcW w:w="50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line="240" w:lineRule="atLeast"/>
              <w:jc w:val="center"/>
              <w:textAlignment w:val="auto"/>
              <w:rPr>
                <w:rFonts w:hint="eastAsia" w:ascii="宋体" w:hAnsi="宋体" w:eastAsia="宋体" w:cs="宋体"/>
                <w:caps w:val="0"/>
                <w:spacing w:val="0"/>
                <w:sz w:val="24"/>
                <w:szCs w:val="24"/>
              </w:rPr>
            </w:pPr>
          </w:p>
        </w:tc>
        <w:tc>
          <w:tcPr>
            <w:tcW w:w="61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line="240" w:lineRule="atLeast"/>
              <w:jc w:val="center"/>
              <w:textAlignment w:val="auto"/>
              <w:rPr>
                <w:rFonts w:hint="eastAsia" w:ascii="宋体" w:hAnsi="宋体" w:eastAsia="宋体" w:cs="宋体"/>
                <w:caps w:val="0"/>
                <w:spacing w:val="0"/>
                <w:sz w:val="24"/>
                <w:szCs w:val="24"/>
              </w:rPr>
            </w:pPr>
          </w:p>
        </w:tc>
        <w:tc>
          <w:tcPr>
            <w:tcW w:w="2180" w:type="dxa"/>
            <w:tcBorders>
              <w:top w:val="outset" w:color="000000" w:sz="6" w:space="0"/>
              <w:left w:val="outset" w:color="000000" w:sz="6" w:space="0"/>
              <w:bottom w:val="outset" w:color="000000" w:sz="6" w:space="0"/>
              <w:right w:val="outset" w:color="000000" w:sz="6" w:space="0"/>
            </w:tcBorders>
            <w:shd w:val="clear" w:color="auto" w:fill="FFFFFF"/>
            <w:vAlign w:val="top"/>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left"/>
              <w:textAlignment w:val="auto"/>
              <w:rPr>
                <w:rFonts w:hint="eastAsia" w:ascii="宋体" w:hAnsi="宋体" w:eastAsia="宋体" w:cs="宋体"/>
                <w:sz w:val="24"/>
                <w:szCs w:val="24"/>
              </w:rPr>
            </w:pPr>
            <w:r>
              <w:rPr>
                <w:rFonts w:hint="eastAsia" w:ascii="宋体" w:hAnsi="宋体" w:eastAsia="宋体" w:cs="宋体"/>
                <w:caps w:val="0"/>
                <w:spacing w:val="0"/>
                <w:sz w:val="24"/>
                <w:szCs w:val="24"/>
              </w:rPr>
              <w:t>2.没有现成信息需要另行制作</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jc w:val="center"/>
        </w:trPr>
        <w:tc>
          <w:tcPr>
            <w:tcW w:w="50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line="240" w:lineRule="atLeast"/>
              <w:jc w:val="center"/>
              <w:textAlignment w:val="auto"/>
              <w:rPr>
                <w:rFonts w:hint="eastAsia" w:ascii="宋体" w:hAnsi="宋体" w:eastAsia="宋体" w:cs="宋体"/>
                <w:caps w:val="0"/>
                <w:spacing w:val="0"/>
                <w:sz w:val="24"/>
                <w:szCs w:val="24"/>
              </w:rPr>
            </w:pPr>
          </w:p>
        </w:tc>
        <w:tc>
          <w:tcPr>
            <w:tcW w:w="61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line="240" w:lineRule="atLeast"/>
              <w:jc w:val="center"/>
              <w:textAlignment w:val="auto"/>
              <w:rPr>
                <w:rFonts w:hint="eastAsia" w:ascii="宋体" w:hAnsi="宋体" w:eastAsia="宋体" w:cs="宋体"/>
                <w:caps w:val="0"/>
                <w:spacing w:val="0"/>
                <w:sz w:val="24"/>
                <w:szCs w:val="24"/>
              </w:rPr>
            </w:pPr>
          </w:p>
        </w:tc>
        <w:tc>
          <w:tcPr>
            <w:tcW w:w="2180" w:type="dxa"/>
            <w:tcBorders>
              <w:top w:val="outset" w:color="000000" w:sz="6" w:space="0"/>
              <w:left w:val="outset" w:color="000000" w:sz="6" w:space="0"/>
              <w:bottom w:val="outset" w:color="000000" w:sz="6" w:space="0"/>
              <w:right w:val="outset" w:color="000000" w:sz="6" w:space="0"/>
            </w:tcBorders>
            <w:shd w:val="clear" w:color="auto" w:fill="FFFFFF"/>
            <w:vAlign w:val="top"/>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left"/>
              <w:textAlignment w:val="auto"/>
              <w:rPr>
                <w:rFonts w:hint="eastAsia" w:ascii="宋体" w:hAnsi="宋体" w:eastAsia="宋体" w:cs="宋体"/>
                <w:sz w:val="24"/>
                <w:szCs w:val="24"/>
              </w:rPr>
            </w:pPr>
            <w:r>
              <w:rPr>
                <w:rFonts w:hint="eastAsia" w:ascii="宋体" w:hAnsi="宋体" w:eastAsia="宋体" w:cs="宋体"/>
                <w:caps w:val="0"/>
                <w:spacing w:val="0"/>
                <w:sz w:val="24"/>
                <w:szCs w:val="24"/>
              </w:rPr>
              <w:t>3.补正后申请内容仍不明确</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jc w:val="center"/>
        </w:trPr>
        <w:tc>
          <w:tcPr>
            <w:tcW w:w="50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line="240" w:lineRule="atLeast"/>
              <w:jc w:val="center"/>
              <w:textAlignment w:val="auto"/>
              <w:rPr>
                <w:rFonts w:hint="eastAsia" w:ascii="宋体" w:hAnsi="宋体" w:eastAsia="宋体" w:cs="宋体"/>
                <w:caps w:val="0"/>
                <w:spacing w:val="0"/>
                <w:sz w:val="24"/>
                <w:szCs w:val="24"/>
              </w:rPr>
            </w:pPr>
          </w:p>
        </w:tc>
        <w:tc>
          <w:tcPr>
            <w:tcW w:w="610"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（五）不予处理</w:t>
            </w:r>
          </w:p>
        </w:tc>
        <w:tc>
          <w:tcPr>
            <w:tcW w:w="2180" w:type="dxa"/>
            <w:tcBorders>
              <w:top w:val="outset" w:color="000000" w:sz="6" w:space="0"/>
              <w:left w:val="outset" w:color="000000" w:sz="6" w:space="0"/>
              <w:bottom w:val="outset" w:color="000000" w:sz="6" w:space="0"/>
              <w:right w:val="outset" w:color="000000" w:sz="6" w:space="0"/>
            </w:tcBorders>
            <w:shd w:val="clear" w:color="auto" w:fill="FFFFFF"/>
            <w:vAlign w:val="top"/>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left"/>
              <w:textAlignment w:val="auto"/>
              <w:rPr>
                <w:rFonts w:hint="eastAsia" w:ascii="宋体" w:hAnsi="宋体" w:eastAsia="宋体" w:cs="宋体"/>
                <w:sz w:val="24"/>
                <w:szCs w:val="24"/>
              </w:rPr>
            </w:pPr>
            <w:r>
              <w:rPr>
                <w:rFonts w:hint="eastAsia" w:ascii="宋体" w:hAnsi="宋体" w:eastAsia="宋体" w:cs="宋体"/>
                <w:caps w:val="0"/>
                <w:spacing w:val="0"/>
                <w:sz w:val="24"/>
                <w:szCs w:val="24"/>
              </w:rPr>
              <w:t>1.信访举报投诉类申请</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jc w:val="center"/>
        </w:trPr>
        <w:tc>
          <w:tcPr>
            <w:tcW w:w="50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line="240" w:lineRule="atLeast"/>
              <w:jc w:val="center"/>
              <w:textAlignment w:val="auto"/>
              <w:rPr>
                <w:rFonts w:hint="eastAsia" w:ascii="宋体" w:hAnsi="宋体" w:eastAsia="宋体" w:cs="宋体"/>
                <w:caps w:val="0"/>
                <w:spacing w:val="0"/>
                <w:sz w:val="24"/>
                <w:szCs w:val="24"/>
              </w:rPr>
            </w:pPr>
          </w:p>
        </w:tc>
        <w:tc>
          <w:tcPr>
            <w:tcW w:w="61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line="240" w:lineRule="atLeast"/>
              <w:jc w:val="center"/>
              <w:textAlignment w:val="auto"/>
              <w:rPr>
                <w:rFonts w:hint="eastAsia" w:ascii="宋体" w:hAnsi="宋体" w:eastAsia="宋体" w:cs="宋体"/>
                <w:caps w:val="0"/>
                <w:spacing w:val="0"/>
                <w:sz w:val="24"/>
                <w:szCs w:val="24"/>
              </w:rPr>
            </w:pPr>
          </w:p>
        </w:tc>
        <w:tc>
          <w:tcPr>
            <w:tcW w:w="2180" w:type="dxa"/>
            <w:tcBorders>
              <w:top w:val="outset" w:color="000000" w:sz="6" w:space="0"/>
              <w:left w:val="outset" w:color="000000" w:sz="6" w:space="0"/>
              <w:bottom w:val="outset" w:color="000000" w:sz="6" w:space="0"/>
              <w:right w:val="outset" w:color="000000" w:sz="6" w:space="0"/>
            </w:tcBorders>
            <w:shd w:val="clear" w:color="auto" w:fill="FFFFFF"/>
            <w:vAlign w:val="top"/>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left"/>
              <w:textAlignment w:val="auto"/>
              <w:rPr>
                <w:rFonts w:hint="eastAsia" w:ascii="宋体" w:hAnsi="宋体" w:eastAsia="宋体" w:cs="宋体"/>
                <w:sz w:val="24"/>
                <w:szCs w:val="24"/>
              </w:rPr>
            </w:pPr>
            <w:r>
              <w:rPr>
                <w:rFonts w:hint="eastAsia" w:ascii="宋体" w:hAnsi="宋体" w:eastAsia="宋体" w:cs="宋体"/>
                <w:caps w:val="0"/>
                <w:spacing w:val="0"/>
                <w:sz w:val="24"/>
                <w:szCs w:val="24"/>
              </w:rPr>
              <w:t>2.重复申请</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jc w:val="center"/>
        </w:trPr>
        <w:tc>
          <w:tcPr>
            <w:tcW w:w="50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line="240" w:lineRule="atLeast"/>
              <w:jc w:val="center"/>
              <w:textAlignment w:val="auto"/>
              <w:rPr>
                <w:rFonts w:hint="eastAsia" w:ascii="宋体" w:hAnsi="宋体" w:eastAsia="宋体" w:cs="宋体"/>
                <w:caps w:val="0"/>
                <w:spacing w:val="0"/>
                <w:sz w:val="24"/>
                <w:szCs w:val="24"/>
              </w:rPr>
            </w:pPr>
          </w:p>
        </w:tc>
        <w:tc>
          <w:tcPr>
            <w:tcW w:w="61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line="240" w:lineRule="atLeast"/>
              <w:jc w:val="center"/>
              <w:textAlignment w:val="auto"/>
              <w:rPr>
                <w:rFonts w:hint="eastAsia" w:ascii="宋体" w:hAnsi="宋体" w:eastAsia="宋体" w:cs="宋体"/>
                <w:caps w:val="0"/>
                <w:spacing w:val="0"/>
                <w:sz w:val="24"/>
                <w:szCs w:val="24"/>
              </w:rPr>
            </w:pPr>
          </w:p>
        </w:tc>
        <w:tc>
          <w:tcPr>
            <w:tcW w:w="2180" w:type="dxa"/>
            <w:tcBorders>
              <w:top w:val="outset" w:color="000000" w:sz="6" w:space="0"/>
              <w:left w:val="outset" w:color="000000" w:sz="6" w:space="0"/>
              <w:bottom w:val="outset" w:color="000000" w:sz="6" w:space="0"/>
              <w:right w:val="outset" w:color="000000" w:sz="6" w:space="0"/>
            </w:tcBorders>
            <w:shd w:val="clear" w:color="auto" w:fill="FFFFFF"/>
            <w:vAlign w:val="top"/>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left"/>
              <w:textAlignment w:val="auto"/>
              <w:rPr>
                <w:rFonts w:hint="eastAsia" w:ascii="宋体" w:hAnsi="宋体" w:eastAsia="宋体" w:cs="宋体"/>
                <w:sz w:val="24"/>
                <w:szCs w:val="24"/>
              </w:rPr>
            </w:pPr>
            <w:r>
              <w:rPr>
                <w:rFonts w:hint="eastAsia" w:ascii="宋体" w:hAnsi="宋体" w:eastAsia="宋体" w:cs="宋体"/>
                <w:caps w:val="0"/>
                <w:spacing w:val="0"/>
                <w:sz w:val="24"/>
                <w:szCs w:val="24"/>
              </w:rPr>
              <w:t>3.要求提供公开出版物</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jc w:val="center"/>
        </w:trPr>
        <w:tc>
          <w:tcPr>
            <w:tcW w:w="50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line="240" w:lineRule="atLeast"/>
              <w:jc w:val="center"/>
              <w:textAlignment w:val="auto"/>
              <w:rPr>
                <w:rFonts w:hint="eastAsia" w:ascii="宋体" w:hAnsi="宋体" w:eastAsia="宋体" w:cs="宋体"/>
                <w:caps w:val="0"/>
                <w:spacing w:val="0"/>
                <w:sz w:val="24"/>
                <w:szCs w:val="24"/>
              </w:rPr>
            </w:pPr>
          </w:p>
        </w:tc>
        <w:tc>
          <w:tcPr>
            <w:tcW w:w="61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line="240" w:lineRule="atLeast"/>
              <w:jc w:val="center"/>
              <w:textAlignment w:val="auto"/>
              <w:rPr>
                <w:rFonts w:hint="eastAsia" w:ascii="宋体" w:hAnsi="宋体" w:eastAsia="宋体" w:cs="宋体"/>
                <w:caps w:val="0"/>
                <w:spacing w:val="0"/>
                <w:sz w:val="24"/>
                <w:szCs w:val="24"/>
              </w:rPr>
            </w:pPr>
          </w:p>
        </w:tc>
        <w:tc>
          <w:tcPr>
            <w:tcW w:w="2180" w:type="dxa"/>
            <w:tcBorders>
              <w:top w:val="outset" w:color="000000" w:sz="6" w:space="0"/>
              <w:left w:val="outset" w:color="000000" w:sz="6" w:space="0"/>
              <w:bottom w:val="outset" w:color="000000" w:sz="6" w:space="0"/>
              <w:right w:val="outset" w:color="000000" w:sz="6" w:space="0"/>
            </w:tcBorders>
            <w:shd w:val="clear" w:color="auto" w:fill="FFFFFF"/>
            <w:vAlign w:val="top"/>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left"/>
              <w:textAlignment w:val="auto"/>
              <w:rPr>
                <w:rFonts w:hint="eastAsia" w:ascii="宋体" w:hAnsi="宋体" w:eastAsia="宋体" w:cs="宋体"/>
                <w:sz w:val="24"/>
                <w:szCs w:val="24"/>
              </w:rPr>
            </w:pPr>
            <w:r>
              <w:rPr>
                <w:rFonts w:hint="eastAsia" w:ascii="宋体" w:hAnsi="宋体" w:eastAsia="宋体" w:cs="宋体"/>
                <w:caps w:val="0"/>
                <w:spacing w:val="0"/>
                <w:sz w:val="24"/>
                <w:szCs w:val="24"/>
              </w:rPr>
              <w:t>4.无正当理由大量反复申请</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jc w:val="center"/>
        </w:trPr>
        <w:tc>
          <w:tcPr>
            <w:tcW w:w="50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line="240" w:lineRule="atLeast"/>
              <w:jc w:val="center"/>
              <w:textAlignment w:val="auto"/>
              <w:rPr>
                <w:rFonts w:hint="eastAsia" w:ascii="宋体" w:hAnsi="宋体" w:eastAsia="宋体" w:cs="宋体"/>
                <w:caps w:val="0"/>
                <w:spacing w:val="0"/>
                <w:sz w:val="24"/>
                <w:szCs w:val="24"/>
              </w:rPr>
            </w:pPr>
          </w:p>
        </w:tc>
        <w:tc>
          <w:tcPr>
            <w:tcW w:w="61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line="240" w:lineRule="atLeast"/>
              <w:jc w:val="center"/>
              <w:textAlignment w:val="auto"/>
              <w:rPr>
                <w:rFonts w:hint="eastAsia" w:ascii="宋体" w:hAnsi="宋体" w:eastAsia="宋体" w:cs="宋体"/>
                <w:caps w:val="0"/>
                <w:spacing w:val="0"/>
                <w:sz w:val="24"/>
                <w:szCs w:val="24"/>
              </w:rPr>
            </w:pPr>
          </w:p>
        </w:tc>
        <w:tc>
          <w:tcPr>
            <w:tcW w:w="218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left"/>
              <w:textAlignment w:val="auto"/>
              <w:rPr>
                <w:rFonts w:hint="eastAsia" w:ascii="宋体" w:hAnsi="宋体" w:eastAsia="宋体" w:cs="宋体"/>
                <w:sz w:val="24"/>
                <w:szCs w:val="24"/>
              </w:rPr>
            </w:pPr>
            <w:r>
              <w:rPr>
                <w:rFonts w:hint="eastAsia" w:ascii="宋体" w:hAnsi="宋体" w:eastAsia="宋体" w:cs="宋体"/>
                <w:caps w:val="0"/>
                <w:spacing w:val="0"/>
                <w:sz w:val="24"/>
                <w:szCs w:val="24"/>
              </w:rPr>
              <w:t>5.要求行政机关确认或重新出具已获取信息</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0 </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jc w:val="center"/>
        </w:trPr>
        <w:tc>
          <w:tcPr>
            <w:tcW w:w="50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line="240" w:lineRule="atLeast"/>
              <w:jc w:val="center"/>
              <w:textAlignment w:val="auto"/>
              <w:rPr>
                <w:rFonts w:hint="eastAsia" w:ascii="宋体" w:hAnsi="宋体" w:eastAsia="宋体" w:cs="宋体"/>
                <w:caps w:val="0"/>
                <w:spacing w:val="0"/>
                <w:sz w:val="24"/>
                <w:szCs w:val="24"/>
              </w:rPr>
            </w:pPr>
          </w:p>
        </w:tc>
        <w:tc>
          <w:tcPr>
            <w:tcW w:w="610"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（六）其他处理</w:t>
            </w:r>
          </w:p>
        </w:tc>
        <w:tc>
          <w:tcPr>
            <w:tcW w:w="218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left"/>
              <w:textAlignment w:val="auto"/>
              <w:rPr>
                <w:rFonts w:hint="eastAsia" w:ascii="宋体" w:hAnsi="宋体" w:eastAsia="宋体" w:cs="宋体"/>
                <w:sz w:val="24"/>
                <w:szCs w:val="24"/>
              </w:rPr>
            </w:pPr>
            <w:r>
              <w:rPr>
                <w:rFonts w:hint="eastAsia" w:ascii="宋体" w:hAnsi="宋体" w:eastAsia="宋体" w:cs="宋体"/>
                <w:caps w:val="0"/>
                <w:spacing w:val="0"/>
                <w:sz w:val="24"/>
                <w:szCs w:val="24"/>
              </w:rPr>
              <w:t>1.申请人无正当理由逾期不补正、行政机关不再处理其政府信息公开申请</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0 </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50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line="240" w:lineRule="atLeast"/>
              <w:jc w:val="center"/>
              <w:textAlignment w:val="auto"/>
              <w:rPr>
                <w:rFonts w:hint="eastAsia" w:ascii="宋体" w:hAnsi="宋体" w:eastAsia="宋体" w:cs="宋体"/>
                <w:caps w:val="0"/>
                <w:spacing w:val="0"/>
                <w:sz w:val="24"/>
                <w:szCs w:val="24"/>
              </w:rPr>
            </w:pPr>
          </w:p>
        </w:tc>
        <w:tc>
          <w:tcPr>
            <w:tcW w:w="61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line="240" w:lineRule="atLeast"/>
              <w:jc w:val="center"/>
              <w:textAlignment w:val="auto"/>
              <w:rPr>
                <w:rFonts w:hint="eastAsia" w:ascii="宋体" w:hAnsi="宋体" w:eastAsia="宋体" w:cs="宋体"/>
                <w:caps w:val="0"/>
                <w:spacing w:val="0"/>
                <w:sz w:val="24"/>
                <w:szCs w:val="24"/>
              </w:rPr>
            </w:pPr>
          </w:p>
        </w:tc>
        <w:tc>
          <w:tcPr>
            <w:tcW w:w="218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left"/>
              <w:textAlignment w:val="auto"/>
              <w:rPr>
                <w:rFonts w:hint="eastAsia" w:ascii="宋体" w:hAnsi="宋体" w:eastAsia="宋体" w:cs="宋体"/>
                <w:sz w:val="24"/>
                <w:szCs w:val="24"/>
              </w:rPr>
            </w:pPr>
            <w:r>
              <w:rPr>
                <w:rFonts w:hint="eastAsia" w:ascii="宋体" w:hAnsi="宋体" w:eastAsia="宋体" w:cs="宋体"/>
                <w:caps w:val="0"/>
                <w:spacing w:val="0"/>
                <w:sz w:val="24"/>
                <w:szCs w:val="24"/>
              </w:rPr>
              <w:t>2.申请人逾期未按收费通知要求缴纳费用、行政机关不再处理其政府信息公开申请</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0 </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jc w:val="center"/>
        </w:trPr>
        <w:tc>
          <w:tcPr>
            <w:tcW w:w="50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line="240" w:lineRule="atLeast"/>
              <w:jc w:val="center"/>
              <w:textAlignment w:val="auto"/>
              <w:rPr>
                <w:rFonts w:hint="eastAsia" w:ascii="宋体" w:hAnsi="宋体" w:eastAsia="宋体" w:cs="宋体"/>
                <w:caps w:val="0"/>
                <w:spacing w:val="0"/>
                <w:sz w:val="24"/>
                <w:szCs w:val="24"/>
              </w:rPr>
            </w:pPr>
          </w:p>
        </w:tc>
        <w:tc>
          <w:tcPr>
            <w:tcW w:w="61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line="240" w:lineRule="atLeast"/>
              <w:jc w:val="center"/>
              <w:textAlignment w:val="auto"/>
              <w:rPr>
                <w:rFonts w:hint="eastAsia" w:ascii="宋体" w:hAnsi="宋体" w:eastAsia="宋体" w:cs="宋体"/>
                <w:caps w:val="0"/>
                <w:spacing w:val="0"/>
                <w:sz w:val="24"/>
                <w:szCs w:val="24"/>
              </w:rPr>
            </w:pPr>
          </w:p>
        </w:tc>
        <w:tc>
          <w:tcPr>
            <w:tcW w:w="218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left"/>
              <w:textAlignment w:val="auto"/>
              <w:rPr>
                <w:rFonts w:hint="eastAsia" w:ascii="宋体" w:hAnsi="宋体" w:eastAsia="宋体" w:cs="宋体"/>
                <w:sz w:val="24"/>
                <w:szCs w:val="24"/>
              </w:rPr>
            </w:pPr>
            <w:r>
              <w:rPr>
                <w:rFonts w:hint="eastAsia" w:ascii="宋体" w:hAnsi="宋体" w:eastAsia="宋体" w:cs="宋体"/>
                <w:caps w:val="0"/>
                <w:spacing w:val="0"/>
                <w:sz w:val="24"/>
                <w:szCs w:val="24"/>
              </w:rPr>
              <w:t>3.其他</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0 </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top"/>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jc w:val="center"/>
        </w:trPr>
        <w:tc>
          <w:tcPr>
            <w:tcW w:w="50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line="240" w:lineRule="atLeast"/>
              <w:jc w:val="center"/>
              <w:textAlignment w:val="auto"/>
              <w:rPr>
                <w:rFonts w:hint="eastAsia" w:ascii="宋体" w:hAnsi="宋体" w:eastAsia="宋体" w:cs="宋体"/>
                <w:caps w:val="0"/>
                <w:spacing w:val="0"/>
                <w:sz w:val="24"/>
                <w:szCs w:val="24"/>
              </w:rPr>
            </w:pPr>
          </w:p>
        </w:tc>
        <w:tc>
          <w:tcPr>
            <w:tcW w:w="2790"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（七）总计</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93</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0 </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top"/>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93</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jc w:val="center"/>
        </w:trPr>
        <w:tc>
          <w:tcPr>
            <w:tcW w:w="3290" w:type="dxa"/>
            <w:gridSpan w:val="3"/>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四、结转下年度继续办理</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2</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0 </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2</w:t>
            </w:r>
          </w:p>
        </w:tc>
      </w:tr>
    </w:tbl>
    <w:p>
      <w:pPr>
        <w:pStyle w:val="2"/>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150" w:afterAutospacing="0" w:line="240" w:lineRule="atLeast"/>
        <w:ind w:left="0" w:firstLine="0"/>
        <w:textAlignment w:val="auto"/>
        <w:rPr>
          <w:rFonts w:hint="eastAsia" w:ascii="宋体" w:hAnsi="宋体" w:eastAsia="宋体" w:cs="宋体"/>
          <w:b/>
          <w:bCs/>
          <w:i w:val="0"/>
          <w:iCs w:val="0"/>
          <w:caps w:val="0"/>
          <w:color w:val="000000"/>
          <w:spacing w:val="0"/>
          <w:sz w:val="24"/>
          <w:szCs w:val="24"/>
          <w:shd w:val="clear" w:fill="FFFFFF"/>
        </w:rPr>
      </w:pPr>
    </w:p>
    <w:p>
      <w:pPr>
        <w:pStyle w:val="2"/>
        <w:keepNext w:val="0"/>
        <w:keepLines w:val="0"/>
        <w:pageBreakBefore w:val="0"/>
        <w:widowControl/>
        <w:numPr>
          <w:ilvl w:val="0"/>
          <w:numId w:val="1"/>
        </w:numPr>
        <w:suppressLineNumbers w:val="0"/>
        <w:shd w:val="clear" w:fill="FFFFFF"/>
        <w:kinsoku/>
        <w:wordWrap/>
        <w:overflowPunct/>
        <w:topLinePunct w:val="0"/>
        <w:autoSpaceDE/>
        <w:autoSpaceDN/>
        <w:bidi w:val="0"/>
        <w:adjustRightInd/>
        <w:snapToGrid/>
        <w:spacing w:before="0" w:beforeAutospacing="0" w:after="150" w:afterAutospacing="0" w:line="240" w:lineRule="atLeast"/>
        <w:ind w:left="0" w:firstLine="0"/>
        <w:textAlignment w:val="auto"/>
        <w:rPr>
          <w:rFonts w:hint="eastAsia" w:ascii="宋体" w:hAnsi="宋体" w:eastAsia="宋体" w:cs="宋体"/>
          <w:b/>
          <w:bCs/>
          <w:i w:val="0"/>
          <w:iCs w:val="0"/>
          <w:caps w:val="0"/>
          <w:color w:val="000000"/>
          <w:spacing w:val="0"/>
          <w:sz w:val="24"/>
          <w:szCs w:val="24"/>
          <w:shd w:val="clear" w:fill="FFFFFF"/>
        </w:rPr>
      </w:pPr>
      <w:r>
        <w:rPr>
          <w:rFonts w:hint="eastAsia" w:ascii="宋体" w:hAnsi="宋体" w:eastAsia="宋体" w:cs="宋体"/>
          <w:b/>
          <w:bCs/>
          <w:i w:val="0"/>
          <w:iCs w:val="0"/>
          <w:caps w:val="0"/>
          <w:color w:val="000000"/>
          <w:spacing w:val="0"/>
          <w:sz w:val="24"/>
          <w:szCs w:val="24"/>
          <w:shd w:val="clear" w:fill="FFFFFF"/>
        </w:rPr>
        <w:t>政府信息公开行政复议、行政诉讼情况</w:t>
      </w:r>
    </w:p>
    <w:tbl>
      <w:tblPr>
        <w:tblStyle w:val="3"/>
        <w:tblW w:w="5000" w:type="pct"/>
        <w:jc w:val="center"/>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autofit"/>
        <w:tblCellMar>
          <w:top w:w="0" w:type="dxa"/>
          <w:left w:w="0" w:type="dxa"/>
          <w:bottom w:w="0" w:type="dxa"/>
          <w:right w:w="0" w:type="dxa"/>
        </w:tblCellMar>
      </w:tblPr>
      <w:tblGrid>
        <w:gridCol w:w="551"/>
        <w:gridCol w:w="551"/>
        <w:gridCol w:w="551"/>
        <w:gridCol w:w="551"/>
        <w:gridCol w:w="564"/>
        <w:gridCol w:w="551"/>
        <w:gridCol w:w="551"/>
        <w:gridCol w:w="551"/>
        <w:gridCol w:w="551"/>
        <w:gridCol w:w="564"/>
        <w:gridCol w:w="552"/>
        <w:gridCol w:w="552"/>
        <w:gridCol w:w="552"/>
        <w:gridCol w:w="552"/>
        <w:gridCol w:w="578"/>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jc w:val="center"/>
        </w:trPr>
        <w:tc>
          <w:tcPr>
            <w:tcW w:w="2160" w:type="dxa"/>
            <w:gridSpan w:val="5"/>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行政复议</w:t>
            </w:r>
          </w:p>
        </w:tc>
        <w:tc>
          <w:tcPr>
            <w:tcW w:w="4330" w:type="dxa"/>
            <w:gridSpan w:val="10"/>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行政诉讼</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jc w:val="center"/>
        </w:trPr>
        <w:tc>
          <w:tcPr>
            <w:tcW w:w="430"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结果维持</w:t>
            </w:r>
          </w:p>
        </w:tc>
        <w:tc>
          <w:tcPr>
            <w:tcW w:w="430"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结果纠正</w:t>
            </w:r>
          </w:p>
        </w:tc>
        <w:tc>
          <w:tcPr>
            <w:tcW w:w="430"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其他结果</w:t>
            </w:r>
          </w:p>
        </w:tc>
        <w:tc>
          <w:tcPr>
            <w:tcW w:w="430"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尚未审结</w:t>
            </w:r>
          </w:p>
        </w:tc>
        <w:tc>
          <w:tcPr>
            <w:tcW w:w="430"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总计</w:t>
            </w:r>
          </w:p>
        </w:tc>
        <w:tc>
          <w:tcPr>
            <w:tcW w:w="2160" w:type="dxa"/>
            <w:gridSpan w:val="5"/>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未经复议直接起诉</w:t>
            </w:r>
          </w:p>
        </w:tc>
        <w:tc>
          <w:tcPr>
            <w:tcW w:w="2160" w:type="dxa"/>
            <w:gridSpan w:val="5"/>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复议后起诉</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jc w:val="center"/>
        </w:trPr>
        <w:tc>
          <w:tcPr>
            <w:tcW w:w="43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line="240" w:lineRule="atLeast"/>
              <w:textAlignment w:val="auto"/>
              <w:rPr>
                <w:rFonts w:hint="eastAsia" w:ascii="宋体" w:hAnsi="宋体" w:eastAsia="宋体" w:cs="宋体"/>
                <w:caps w:val="0"/>
                <w:spacing w:val="0"/>
                <w:sz w:val="24"/>
                <w:szCs w:val="24"/>
              </w:rPr>
            </w:pPr>
          </w:p>
        </w:tc>
        <w:tc>
          <w:tcPr>
            <w:tcW w:w="43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line="240" w:lineRule="atLeast"/>
              <w:textAlignment w:val="auto"/>
              <w:rPr>
                <w:rFonts w:hint="eastAsia" w:ascii="宋体" w:hAnsi="宋体" w:eastAsia="宋体" w:cs="宋体"/>
                <w:caps w:val="0"/>
                <w:spacing w:val="0"/>
                <w:sz w:val="24"/>
                <w:szCs w:val="24"/>
              </w:rPr>
            </w:pPr>
          </w:p>
        </w:tc>
        <w:tc>
          <w:tcPr>
            <w:tcW w:w="43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line="240" w:lineRule="atLeast"/>
              <w:textAlignment w:val="auto"/>
              <w:rPr>
                <w:rFonts w:hint="eastAsia" w:ascii="宋体" w:hAnsi="宋体" w:eastAsia="宋体" w:cs="宋体"/>
                <w:caps w:val="0"/>
                <w:spacing w:val="0"/>
                <w:sz w:val="24"/>
                <w:szCs w:val="24"/>
              </w:rPr>
            </w:pPr>
          </w:p>
        </w:tc>
        <w:tc>
          <w:tcPr>
            <w:tcW w:w="43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line="240" w:lineRule="atLeast"/>
              <w:textAlignment w:val="auto"/>
              <w:rPr>
                <w:rFonts w:hint="eastAsia" w:ascii="宋体" w:hAnsi="宋体" w:eastAsia="宋体" w:cs="宋体"/>
                <w:caps w:val="0"/>
                <w:spacing w:val="0"/>
                <w:sz w:val="24"/>
                <w:szCs w:val="24"/>
              </w:rPr>
            </w:pPr>
          </w:p>
        </w:tc>
        <w:tc>
          <w:tcPr>
            <w:tcW w:w="43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line="240" w:lineRule="atLeast"/>
              <w:textAlignment w:val="auto"/>
              <w:rPr>
                <w:rFonts w:hint="eastAsia" w:ascii="宋体" w:hAnsi="宋体" w:eastAsia="宋体" w:cs="宋体"/>
                <w:caps w:val="0"/>
                <w:spacing w:val="0"/>
                <w:sz w:val="24"/>
                <w:szCs w:val="24"/>
              </w:rPr>
            </w:pPr>
          </w:p>
        </w:tc>
        <w:tc>
          <w:tcPr>
            <w:tcW w:w="43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结果维持</w:t>
            </w:r>
          </w:p>
        </w:tc>
        <w:tc>
          <w:tcPr>
            <w:tcW w:w="43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结果纠正</w:t>
            </w:r>
          </w:p>
        </w:tc>
        <w:tc>
          <w:tcPr>
            <w:tcW w:w="43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其他结果</w:t>
            </w:r>
          </w:p>
        </w:tc>
        <w:tc>
          <w:tcPr>
            <w:tcW w:w="43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尚未审结</w:t>
            </w:r>
          </w:p>
        </w:tc>
        <w:tc>
          <w:tcPr>
            <w:tcW w:w="43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总计</w:t>
            </w:r>
          </w:p>
        </w:tc>
        <w:tc>
          <w:tcPr>
            <w:tcW w:w="43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结果维持</w:t>
            </w:r>
          </w:p>
        </w:tc>
        <w:tc>
          <w:tcPr>
            <w:tcW w:w="43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结果纠正</w:t>
            </w:r>
          </w:p>
        </w:tc>
        <w:tc>
          <w:tcPr>
            <w:tcW w:w="43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其他结果</w:t>
            </w:r>
          </w:p>
        </w:tc>
        <w:tc>
          <w:tcPr>
            <w:tcW w:w="43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尚未审结</w:t>
            </w:r>
          </w:p>
        </w:tc>
        <w:tc>
          <w:tcPr>
            <w:tcW w:w="43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总计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jc w:val="center"/>
        </w:trPr>
        <w:tc>
          <w:tcPr>
            <w:tcW w:w="43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1</w:t>
            </w:r>
          </w:p>
        </w:tc>
        <w:tc>
          <w:tcPr>
            <w:tcW w:w="43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3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3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3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1</w:t>
            </w:r>
          </w:p>
        </w:tc>
        <w:tc>
          <w:tcPr>
            <w:tcW w:w="43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3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3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3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3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3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3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3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3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c>
          <w:tcPr>
            <w:tcW w:w="43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1" w:line="240" w:lineRule="atLeast"/>
              <w:jc w:val="center"/>
              <w:textAlignment w:val="auto"/>
              <w:rPr>
                <w:rFonts w:hint="eastAsia" w:ascii="宋体" w:hAnsi="宋体" w:eastAsia="宋体" w:cs="宋体"/>
                <w:sz w:val="24"/>
                <w:szCs w:val="24"/>
              </w:rPr>
            </w:pPr>
            <w:r>
              <w:rPr>
                <w:rFonts w:hint="eastAsia" w:ascii="宋体" w:hAnsi="宋体" w:eastAsia="宋体" w:cs="宋体"/>
                <w:caps w:val="0"/>
                <w:spacing w:val="0"/>
                <w:sz w:val="24"/>
                <w:szCs w:val="24"/>
              </w:rPr>
              <w:t>0</w:t>
            </w:r>
          </w:p>
        </w:tc>
      </w:tr>
    </w:tbl>
    <w:p>
      <w:pPr>
        <w:pStyle w:val="2"/>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150" w:afterAutospacing="0" w:line="240" w:lineRule="atLeast"/>
        <w:ind w:left="0" w:firstLine="0"/>
        <w:textAlignment w:val="auto"/>
        <w:rPr>
          <w:rFonts w:hint="eastAsia" w:ascii="宋体" w:hAnsi="宋体" w:eastAsia="宋体" w:cs="宋体"/>
          <w:b/>
          <w:bCs/>
          <w:i w:val="0"/>
          <w:iCs w:val="0"/>
          <w:caps w:val="0"/>
          <w:color w:val="000000"/>
          <w:spacing w:val="0"/>
          <w:sz w:val="24"/>
          <w:szCs w:val="24"/>
          <w:shd w:val="clear" w:fill="FFFFFF"/>
        </w:rPr>
      </w:pPr>
    </w:p>
    <w:p>
      <w:pPr>
        <w:pStyle w:val="2"/>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150" w:afterAutospacing="0" w:line="240" w:lineRule="atLeast"/>
        <w:ind w:left="0" w:firstLine="0"/>
        <w:textAlignment w:val="auto"/>
        <w:rPr>
          <w:rFonts w:hint="eastAsia" w:ascii="宋体" w:hAnsi="宋体" w:eastAsia="宋体" w:cs="宋体"/>
          <w:i w:val="0"/>
          <w:iCs w:val="0"/>
          <w:caps w:val="0"/>
          <w:color w:val="000000"/>
          <w:spacing w:val="0"/>
          <w:sz w:val="24"/>
          <w:szCs w:val="24"/>
        </w:rPr>
      </w:pPr>
      <w:r>
        <w:rPr>
          <w:rFonts w:hint="eastAsia" w:ascii="宋体" w:hAnsi="宋体" w:eastAsia="宋体" w:cs="宋体"/>
          <w:b/>
          <w:bCs/>
          <w:i w:val="0"/>
          <w:iCs w:val="0"/>
          <w:caps w:val="0"/>
          <w:color w:val="000000"/>
          <w:spacing w:val="0"/>
          <w:sz w:val="24"/>
          <w:szCs w:val="24"/>
          <w:shd w:val="clear" w:fill="FFFFFF"/>
        </w:rPr>
        <w:t>五、存在的主要问题及改进情况</w:t>
      </w:r>
    </w:p>
    <w:p>
      <w:pPr>
        <w:pStyle w:val="2"/>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150" w:afterAutospacing="0" w:line="240" w:lineRule="atLeast"/>
        <w:ind w:left="0" w:firstLine="0"/>
        <w:textAlignment w:val="auto"/>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（一）存在主要问题</w:t>
      </w:r>
    </w:p>
    <w:p>
      <w:pPr>
        <w:pStyle w:val="2"/>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150" w:afterAutospacing="0" w:line="240" w:lineRule="atLeast"/>
        <w:ind w:left="0" w:firstLine="0"/>
        <w:textAlignment w:val="auto"/>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一是政策解读的实效有待增强，注重文字解读，内容较单一。二是政务公开工作人员的专业化水平有待提升。从事政务公开工作人员都是身兼数职，熟悉业务的后备干部不足，专业性有待提升。</w:t>
      </w:r>
    </w:p>
    <w:p>
      <w:pPr>
        <w:pStyle w:val="2"/>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150" w:afterAutospacing="0" w:line="240" w:lineRule="atLeast"/>
        <w:ind w:left="0" w:firstLine="0"/>
        <w:textAlignment w:val="auto"/>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（二）下一步改进措施</w:t>
      </w:r>
    </w:p>
    <w:p>
      <w:pPr>
        <w:pStyle w:val="2"/>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150" w:afterAutospacing="0" w:line="240" w:lineRule="atLeast"/>
        <w:ind w:left="0" w:firstLine="0"/>
        <w:textAlignment w:val="auto"/>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一是加强政策解读的宣传指导，充分发挥政策参与制定者、有关专家学者和公众的作用，更多运用群众易于理解形式，增强解读多样性、针对性，让群众明明白白了解政策。二是加强政务公开专业化培训。进一步做好政务公开业务培训工作，定期组织干部认真学习信息公开方面的政策，把政务公开的要求融入日常工作，在实践中不断挖掘和培养后备力量。</w:t>
      </w:r>
    </w:p>
    <w:p>
      <w:pPr>
        <w:pStyle w:val="2"/>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150" w:afterAutospacing="0" w:line="240" w:lineRule="atLeast"/>
        <w:ind w:left="0" w:firstLine="0"/>
        <w:textAlignment w:val="auto"/>
        <w:rPr>
          <w:rFonts w:hint="eastAsia" w:ascii="宋体" w:hAnsi="宋体" w:eastAsia="宋体" w:cs="宋体"/>
          <w:i w:val="0"/>
          <w:iCs w:val="0"/>
          <w:caps w:val="0"/>
          <w:color w:val="000000"/>
          <w:spacing w:val="0"/>
          <w:sz w:val="24"/>
          <w:szCs w:val="24"/>
        </w:rPr>
      </w:pPr>
      <w:r>
        <w:rPr>
          <w:rFonts w:hint="eastAsia" w:ascii="宋体" w:hAnsi="宋体" w:eastAsia="宋体" w:cs="宋体"/>
          <w:b/>
          <w:bCs/>
          <w:i w:val="0"/>
          <w:iCs w:val="0"/>
          <w:caps w:val="0"/>
          <w:color w:val="000000"/>
          <w:spacing w:val="0"/>
          <w:sz w:val="24"/>
          <w:szCs w:val="24"/>
          <w:shd w:val="clear" w:fill="FFFFFF"/>
        </w:rPr>
        <w:t>六、其他需要报告的事项</w:t>
      </w:r>
    </w:p>
    <w:p>
      <w:pPr>
        <w:pStyle w:val="2"/>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150" w:afterAutospacing="0" w:line="240" w:lineRule="atLeast"/>
        <w:ind w:left="0" w:firstLine="0"/>
        <w:textAlignment w:val="auto"/>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我办严格依照《政府信息公开信息处理费管理办法》规定的标准、程序、方式计收信息处理费,2021年未产生信息处理费，为0元。</w:t>
      </w:r>
    </w:p>
    <w:p>
      <w:pPr>
        <w:pStyle w:val="2"/>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150" w:afterAutospacing="0" w:line="240" w:lineRule="atLeast"/>
        <w:ind w:left="0" w:firstLine="0"/>
        <w:jc w:val="right"/>
        <w:textAlignment w:val="auto"/>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厦门市翔安区人民政府办公室</w:t>
      </w:r>
    </w:p>
    <w:p>
      <w:pPr>
        <w:keepNext w:val="0"/>
        <w:keepLines w:val="0"/>
        <w:pageBreakBefore w:val="0"/>
        <w:kinsoku/>
        <w:wordWrap/>
        <w:overflowPunct/>
        <w:topLinePunct w:val="0"/>
        <w:autoSpaceDE/>
        <w:autoSpaceDN/>
        <w:bidi w:val="0"/>
        <w:adjustRightInd/>
        <w:snapToGrid/>
        <w:spacing w:line="240" w:lineRule="atLeast"/>
        <w:jc w:val="right"/>
        <w:textAlignment w:val="auto"/>
        <w:rPr>
          <w:rFonts w:hint="default" w:eastAsiaTheme="minorEastAsia"/>
          <w:sz w:val="24"/>
          <w:szCs w:val="24"/>
          <w:lang w:val="en-US" w:eastAsia="zh-CN"/>
        </w:rPr>
      </w:pPr>
      <w:r>
        <w:rPr>
          <w:rFonts w:hint="eastAsia"/>
          <w:sz w:val="24"/>
          <w:szCs w:val="24"/>
          <w:lang w:val="en-US" w:eastAsia="zh-CN"/>
        </w:rPr>
        <w:t>2021年1月7日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6AA254C"/>
    <w:multiLevelType w:val="singleLevel"/>
    <w:tmpl w:val="F6AA254C"/>
    <w:lvl w:ilvl="0" w:tentative="0">
      <w:start w:val="4"/>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7"/>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NhMmI3Yjk2NTYxNGQyNGNjNTllOGRmMjlmMmY1ODQifQ=="/>
  </w:docVars>
  <w:rsids>
    <w:rsidRoot w:val="00000000"/>
    <w:rsid w:val="4ECC1E4A"/>
    <w:rsid w:val="607D01E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2516</Words>
  <Characters>2646</Characters>
  <Lines>0</Lines>
  <Paragraphs>0</Paragraphs>
  <TotalTime>8</TotalTime>
  <ScaleCrop>false</ScaleCrop>
  <LinksUpToDate>false</LinksUpToDate>
  <CharactersWithSpaces>2653</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2022-07-19T07:57:00Z</dcterms:created>
  <dc:creator>AC</dc:creator>
  <cp:lastModifiedBy>查小子</cp:lastModifiedBy>
  <dcterms:modified xsi:type="dcterms:W3CDTF">2022-07-19T08:06:40Z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485FB25B026A4E4EA781FECFD267CB2B</vt:lpwstr>
  </property>
</Properties>
</file>