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ind w:left="0" w:firstLine="0"/>
        <w:jc w:val="both"/>
        <w:rPr>
          <w:rFonts w:hint="eastAsia" w:ascii="仿宋_GB2312" w:hAnsi="仿宋_GB2312" w:eastAsia="仿宋_GB2312" w:cs="仿宋_GB2312"/>
          <w:b/>
          <w:i w:val="0"/>
          <w:caps w:val="0"/>
          <w:color w:val="333333"/>
          <w:spacing w:val="0"/>
          <w:kern w:val="0"/>
          <w:sz w:val="28"/>
          <w:szCs w:val="28"/>
          <w:shd w:val="clear" w:fill="FFFFFF"/>
          <w:lang w:val="en-US" w:eastAsia="zh-CN" w:bidi="ar"/>
        </w:rPr>
      </w:pPr>
      <w:bookmarkStart w:id="0" w:name="_GoBack"/>
      <w:r>
        <w:rPr>
          <w:rFonts w:hint="eastAsia" w:ascii="仿宋_GB2312" w:hAnsi="仿宋_GB2312" w:eastAsia="仿宋_GB2312" w:cs="仿宋_GB2312"/>
          <w:b/>
          <w:i w:val="0"/>
          <w:caps w:val="0"/>
          <w:color w:val="333333"/>
          <w:spacing w:val="0"/>
          <w:kern w:val="0"/>
          <w:sz w:val="28"/>
          <w:szCs w:val="28"/>
          <w:shd w:val="clear" w:fill="FFFFFF"/>
          <w:lang w:val="en-US" w:eastAsia="zh-CN" w:bidi="ar"/>
        </w:rPr>
        <w:t>厦门市发展和改革委员会厦门市财政局厦门市教育局关于印发厦门市高等学校中等职业学校普通高中学生公寓分档收费标准的通知</w:t>
      </w:r>
    </w:p>
    <w:p>
      <w:pPr>
        <w:keepNext w:val="0"/>
        <w:keepLines w:val="0"/>
        <w:widowControl/>
        <w:numPr>
          <w:ilvl w:val="0"/>
          <w:numId w:val="0"/>
        </w:numPr>
        <w:suppressLineNumbers w:val="0"/>
        <w:spacing w:before="0" w:beforeAutospacing="1" w:after="0" w:afterAutospacing="1"/>
        <w:jc w:val="center"/>
        <w:rPr>
          <w:rFonts w:hint="eastAsia" w:ascii="仿宋_GB2312" w:hAnsi="仿宋_GB2312" w:eastAsia="仿宋_GB2312" w:cs="仿宋_GB2312"/>
          <w:i w:val="0"/>
          <w:caps w:val="0"/>
          <w:color w:val="333333"/>
          <w:spacing w:val="0"/>
          <w:sz w:val="28"/>
          <w:szCs w:val="28"/>
        </w:rPr>
      </w:pPr>
      <w:r>
        <w:rPr>
          <w:rFonts w:hint="eastAsia" w:ascii="仿宋_GB2312" w:hAnsi="仿宋_GB2312" w:eastAsia="仿宋_GB2312" w:cs="仿宋_GB2312"/>
          <w:i w:val="0"/>
          <w:caps w:val="0"/>
          <w:color w:val="auto"/>
          <w:spacing w:val="0"/>
          <w:sz w:val="28"/>
          <w:szCs w:val="28"/>
          <w:shd w:val="clear" w:fill="FFFFFF"/>
        </w:rPr>
        <w:t>厦发改收费〔2021〕372号</w:t>
      </w:r>
    </w:p>
    <w:bookmarkEnd w:id="0"/>
    <w:p>
      <w:pPr>
        <w:keepNext w:val="0"/>
        <w:keepLines w:val="0"/>
        <w:widowControl/>
        <w:suppressLineNumbers w:val="0"/>
        <w:shd w:val="clear" w:fill="FFFFFF"/>
        <w:ind w:left="0" w:firstLine="0"/>
        <w:jc w:val="right"/>
        <w:rPr>
          <w:rFonts w:hint="eastAsia" w:ascii="仿宋_GB2312" w:hAnsi="仿宋_GB2312" w:eastAsia="仿宋_GB2312" w:cs="仿宋_GB2312"/>
          <w:i w:val="0"/>
          <w:caps w:val="0"/>
          <w:color w:val="333333"/>
          <w:spacing w:val="0"/>
          <w:sz w:val="28"/>
          <w:szCs w:val="28"/>
        </w:rPr>
      </w:pPr>
      <w:r>
        <w:rPr>
          <w:rFonts w:hint="eastAsia" w:ascii="仿宋_GB2312" w:hAnsi="仿宋_GB2312" w:eastAsia="仿宋_GB2312" w:cs="仿宋_GB2312"/>
          <w:i w:val="0"/>
          <w:caps w:val="0"/>
          <w:color w:val="333333"/>
          <w:spacing w:val="0"/>
          <w:kern w:val="0"/>
          <w:sz w:val="28"/>
          <w:szCs w:val="28"/>
          <w:shd w:val="clear" w:fill="FFFFFF"/>
          <w:lang w:val="en-US" w:eastAsia="zh-CN" w:bidi="ar"/>
        </w:rPr>
        <w:t>  </w:t>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fldChar w:fldCharType="begin"/>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instrText xml:space="preserve"> HYPERLINK "http://dpc.xm.gov.cn/xxgk/xxgkml/jggl/sfgl/202109/javascript:AddFavorite(window.location,document.title)" </w:instrText>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fldChar w:fldCharType="separate"/>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fldChar w:fldCharType="end"/>
      </w:r>
      <w:r>
        <w:rPr>
          <w:rFonts w:hint="eastAsia" w:ascii="仿宋_GB2312" w:hAnsi="仿宋_GB2312" w:eastAsia="仿宋_GB2312" w:cs="仿宋_GB2312"/>
          <w:i w:val="0"/>
          <w:caps w:val="0"/>
          <w:color w:val="333333"/>
          <w:spacing w:val="0"/>
          <w:kern w:val="0"/>
          <w:sz w:val="28"/>
          <w:szCs w:val="28"/>
          <w:shd w:val="clear" w:fill="FFFFFF"/>
          <w:lang w:val="en-US" w:eastAsia="zh-CN" w:bidi="ar"/>
        </w:rPr>
        <w:t> </w:t>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fldChar w:fldCharType="begin"/>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instrText xml:space="preserve"> HYPERLINK "http://dpc.xm.gov.cn/xxgk/xxgkml/jggl/sfgl/202109/javascript:window.print()" </w:instrText>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fldChar w:fldCharType="separate"/>
      </w:r>
      <w:r>
        <w:rPr>
          <w:rFonts w:hint="eastAsia" w:ascii="仿宋_GB2312" w:hAnsi="仿宋_GB2312" w:eastAsia="仿宋_GB2312" w:cs="仿宋_GB2312"/>
          <w:i w:val="0"/>
          <w:caps w:val="0"/>
          <w:color w:val="333333"/>
          <w:spacing w:val="0"/>
          <w:kern w:val="0"/>
          <w:sz w:val="28"/>
          <w:szCs w:val="28"/>
          <w:u w:val="none"/>
          <w:shd w:val="clear" w:fill="FFFFFF"/>
          <w:lang w:val="en-US" w:eastAsia="zh-CN" w:bidi="ar"/>
        </w:rPr>
        <w:fldChar w:fldCharType="end"/>
      </w:r>
      <w:r>
        <w:rPr>
          <w:rFonts w:hint="eastAsia" w:ascii="仿宋_GB2312" w:hAnsi="仿宋_GB2312" w:eastAsia="仿宋_GB2312" w:cs="仿宋_GB2312"/>
          <w:i w:val="0"/>
          <w:caps w:val="0"/>
          <w:color w:val="333333"/>
          <w:spacing w:val="0"/>
          <w:kern w:val="0"/>
          <w:sz w:val="28"/>
          <w:szCs w:val="28"/>
          <w:shd w:val="clear" w:fill="FFFFFF"/>
          <w:lang w:val="en-US" w:eastAsia="zh-CN" w:bidi="ar"/>
        </w:rPr>
        <w:t> </w:t>
      </w:r>
    </w:p>
    <w:p>
      <w:pPr>
        <w:pStyle w:val="2"/>
        <w:keepNext w:val="0"/>
        <w:keepLines w:val="0"/>
        <w:widowControl/>
        <w:suppressLineNumbers w:val="0"/>
        <w:spacing w:before="0" w:beforeAutospacing="1" w:after="0" w:afterAutospacing="1"/>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各区发展改革局、财政局、教育局、相关学校：</w:t>
      </w:r>
    </w:p>
    <w:p>
      <w:pPr>
        <w:pStyle w:val="2"/>
        <w:keepNext w:val="0"/>
        <w:keepLines w:val="0"/>
        <w:widowControl/>
        <w:suppressLineNumbers w:val="0"/>
        <w:spacing w:before="0" w:beforeAutospacing="1" w:after="0" w:afterAutospacing="1"/>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为规范学生公寓收费管理，简化学校学生公寓收费标准定价，按照《福建省高等学校和中等职业学校学生公寓收费管理暂行办法》（闽价费【2012】567号），制定《厦门市高等学校中等职业学校普通高中学生公寓分档收费标准》，现印发给你们，请遵照执行。</w:t>
      </w:r>
    </w:p>
    <w:p>
      <w:pPr>
        <w:pStyle w:val="2"/>
        <w:keepNext w:val="0"/>
        <w:keepLines w:val="0"/>
        <w:widowControl/>
        <w:suppressLineNumbers w:val="0"/>
        <w:jc w:val="both"/>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w:t>
      </w:r>
    </w:p>
    <w:p>
      <w:pPr>
        <w:pStyle w:val="2"/>
        <w:keepNext w:val="0"/>
        <w:keepLines w:val="0"/>
        <w:widowControl/>
        <w:suppressLineNumbers w:val="0"/>
        <w:jc w:val="both"/>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w:t>
      </w:r>
    </w:p>
    <w:p>
      <w:pPr>
        <w:pStyle w:val="2"/>
        <w:keepNext w:val="0"/>
        <w:keepLines w:val="0"/>
        <w:widowControl/>
        <w:suppressLineNumbers w:val="0"/>
        <w:spacing w:before="0" w:beforeAutospacing="1" w:after="0" w:afterAutospacing="1"/>
        <w:ind w:left="0" w:right="0"/>
        <w:jc w:val="right"/>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厦门市发展和改革委员会  厦门市财政局 厦门市教育局</w:t>
      </w:r>
    </w:p>
    <w:p>
      <w:pPr>
        <w:pStyle w:val="2"/>
        <w:keepNext w:val="0"/>
        <w:keepLines w:val="0"/>
        <w:widowControl/>
        <w:suppressLineNumbers w:val="0"/>
        <w:spacing w:before="0" w:beforeAutospacing="1" w:after="0" w:afterAutospacing="1"/>
        <w:ind w:left="0" w:right="0"/>
        <w:jc w:val="right"/>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2021年8月 31日</w:t>
      </w:r>
    </w:p>
    <w:p>
      <w:pPr>
        <w:pStyle w:val="2"/>
        <w:keepNext w:val="0"/>
        <w:keepLines w:val="0"/>
        <w:widowControl/>
        <w:suppressLineNumbers w:val="0"/>
        <w:spacing w:before="0" w:beforeAutospacing="1" w:after="0" w:afterAutospacing="1"/>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（此件主动公开）</w:t>
      </w:r>
    </w:p>
    <w:p>
      <w:pPr>
        <w:pStyle w:val="2"/>
        <w:keepNext w:val="0"/>
        <w:keepLines w:val="0"/>
        <w:widowControl/>
        <w:suppressLineNumbers w:val="0"/>
        <w:jc w:val="center"/>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w:t>
      </w:r>
    </w:p>
    <w:p>
      <w:pPr>
        <w:pStyle w:val="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520" w:lineRule="exact"/>
        <w:jc w:val="center"/>
        <w:textAlignment w:val="auto"/>
        <w:rPr>
          <w:rFonts w:hint="eastAsia" w:ascii="仿宋_GB2312" w:hAnsi="仿宋_GB2312" w:eastAsia="仿宋_GB2312" w:cs="仿宋_GB2312"/>
          <w:i w:val="0"/>
          <w:caps w:val="0"/>
          <w:color w:val="333333"/>
          <w:spacing w:val="0"/>
          <w:sz w:val="28"/>
          <w:szCs w:val="28"/>
          <w:shd w:val="clear" w:fill="FFFFFF"/>
        </w:rPr>
      </w:pPr>
      <w:r>
        <w:rPr>
          <w:rFonts w:hint="eastAsia" w:ascii="仿宋_GB2312" w:hAnsi="仿宋_GB2312" w:eastAsia="仿宋_GB2312" w:cs="仿宋_GB2312"/>
          <w:i w:val="0"/>
          <w:caps w:val="0"/>
          <w:color w:val="333333"/>
          <w:spacing w:val="0"/>
          <w:sz w:val="28"/>
          <w:szCs w:val="28"/>
          <w:shd w:val="clear" w:fill="FFFFFF"/>
        </w:rPr>
        <w:t> 　　</w:t>
      </w:r>
    </w:p>
    <w:p>
      <w:pPr>
        <w:pStyle w:val="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52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厦门市高等学校中等职业学校普通中学学生公寓分档收费标准</w:t>
      </w:r>
    </w:p>
    <w:p>
      <w:pPr>
        <w:pStyle w:val="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52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第一条 为规范高等学校、中等职业学校、普通高中学生公寓收费分类管理，减少定价环节，提高办事效率，根据《福建省高等学校和中等职业学校学生公寓收费管理暂行办法》制定本分档收费标准。</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第二条  厦门市境内除省（部）属以外的公办高等学校、中等职业学校、普通高中建造的学生公寓，以及其他社会组织和个人出资建造的供有关公办高等学校、中等职业学校、普通高中学生住宿的学生公寓的收费行为适用本办法。</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第三条  本通知所称学生公寓是指房间成套、设备齐全、配套管理服务及安全保卫等制度完善的学生住宿区。</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学生公寓必须具备以下条件：</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（一）每套间学生公寓人均建筑面积包括寝室、洗漱间、卫生间、阳台以及走道和公共服务用房分摊面积。非学生公寓的公共服务用房不得计入人均建筑面积。</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（二）学生公寓应独立成套，内设有寝室、洗漱间、卫生间、单独阳台。洗漱间内应设有洗脸台、淋浴设备并有热水供应，阳台或洗漱间内应设有洗衣池。</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（三）每套寝室内必须按人均配有组合家具（包括床架、衣柜、书架、电脑桌、椅子等），安装照明设备、电话、电脑线路、电风扇。</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（四）学生公寓走廊和室内地面应铺耐磨地砖（水磨石）；卫生间、洗漱间地面铺防滑地砖，内墙贴瓷砖；门窗采用塑钢窗或铝合金窗。</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（五）学生公寓楼应设有相应的公共服务用房，包括管理人员办公室、活动室、洗衣房、开水房和水电表间。</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（六）学生公寓楼必须有健全的门卫、卫生、服务、安全保卫等管理制度，配备专人管理，同时必须将有关制度悬挂于醒目位置，接受监督。</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第四条 具体收费标准详见附表：《厦门市高等学校中等职业学校普通高中学生公寓分档收费标准》。学校学生公寓住宿费收费标准应根据各学校所建公寓具体条件，由学校对照分档标准自行确定，收费标准不能高于公布的同档次收费标准，同档次收费标准为最高限价。</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考虑到研究生进行学习、研究的实际需要，在房源许可的条件下，按照自愿原则，对安排研究生入住的学生公寓，可根据核定的标准按套收取住宿费。</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第五条  各学校在新学年开学前1个月前，将需调整的学生公寓收费标准报市价格主管部门、教育行政部门备案，并向社会公示后执行，校园要通过公示栏、公示牌、公示墙、学校网站等方式，公示学生公寓收费标准、依据，标明该公寓楼号和具体设施条件。凡上述时间未予报备 ，本学年学生公寓收费按原来标准执行。</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第六条  学生公寓住宿费收费标准内包括房租、定额水电费、家具折旧、卫生清理、安全保卫、校内局域网使用费以及配套管理服务等费用。</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学校按核定的公寓住宿费标准收取费用，除超额水电费之外，学校不得对学生另行收取其它任何费用。定额水电按每人每月5度电、2吨水计算，对超出定额水电部分，学校可按超出部分实际费额对学生收取费用。</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第七条  学校收取公寓住宿费不以营利为目的。公寓住宿费收入应专款专用，用于偿还公寓建设贷款资金或支付租赁费用，支付公寓管理必要的成本费用，维护和改善学生的住宿条件。</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第八条  学校必须建立健全学生公寓管理制度，加强对公寓的管理。认真落实收费公示制度，学校在招生时必须向社会公布学生住宿条件和收费具体标准。</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第九条   学生公寓住宿费按学年收取，不得跨学年预收。学生假期居住在自身公寓内的，学校不得另行收费。</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第十条  各高等学校和中等职业学校要认真落实对贫困学生的资助政策，学校原则上应按贫困学生的比例留足普通宿舍，对于贫困学生要求入住普通宿舍而被安排入住公寓的，学校应安排一定的资助经费，专项用于对家庭经济困难学生的公寓住宿进行减免或补助。</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第十一条  学生公寓住宿费，收费应使用财政部门统一印制的财政票据，实行收支两条线管理，并自觉接受价格、财政、教育和审计部门的监督检查。</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第十二条  学生注册缴费后，因故转学、退学和死亡，以及其他原因终止学业的，其入学时缴交的住宿费按以下办法清退：</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（一）缴费后未入住的，按收费标准的90%予以清退。</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（二）缴费后入住未满一个月的，按收费标准的80%予以清退。</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（三）缴费后入住超过一个月至一个学期（含读完一个学期）的，按收费标准的50%予以清退。</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（四）缴费后入住超过一个学期的，不予清退。</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（五）被开除学籍的，住宿费不予清退。</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（六）学生退款时间从学生提出申请之日起计算。</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第十三条  市发改委依法加强对学生公寓收费的事中事后监管。</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r>
        <w:rPr>
          <w:rFonts w:hint="eastAsia" w:ascii="仿宋_GB2312" w:hAnsi="仿宋_GB2312" w:eastAsia="仿宋_GB2312" w:cs="仿宋_GB2312"/>
          <w:i w:val="0"/>
          <w:caps w:val="0"/>
          <w:color w:val="333333"/>
          <w:spacing w:val="0"/>
          <w:sz w:val="28"/>
          <w:szCs w:val="28"/>
          <w:shd w:val="clear" w:fill="FFFFFF"/>
        </w:rPr>
        <w:t>第十四条  本通知自2021年 9月 1 日起执行。此前涉及相关收费参照本通知执行。</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firstLine="563"/>
        <w:jc w:val="both"/>
        <w:textAlignment w:val="auto"/>
        <w:rPr>
          <w:rFonts w:hint="eastAsia" w:ascii="仿宋_GB2312" w:hAnsi="仿宋_GB2312" w:eastAsia="仿宋_GB2312" w:cs="仿宋_GB2312"/>
          <w:i w:val="0"/>
          <w:caps w:val="0"/>
          <w:color w:val="333333"/>
          <w:spacing w:val="0"/>
          <w:sz w:val="28"/>
          <w:szCs w:val="28"/>
          <w:shd w:val="clear" w:fill="FFFFFF"/>
        </w:rPr>
      </w:pP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i w:val="0"/>
          <w:caps w:val="0"/>
          <w:color w:val="333333"/>
          <w:spacing w:val="0"/>
          <w:sz w:val="28"/>
          <w:szCs w:val="28"/>
          <w:shd w:val="clear" w:fill="FFFFFF"/>
        </w:rPr>
      </w:pPr>
      <w:r>
        <w:rPr>
          <w:rFonts w:hint="eastAsia" w:ascii="仿宋_GB2312" w:hAnsi="仿宋_GB2312" w:eastAsia="仿宋_GB2312" w:cs="仿宋_GB2312"/>
          <w:i w:val="0"/>
          <w:caps w:val="0"/>
          <w:color w:val="333333"/>
          <w:spacing w:val="0"/>
          <w:sz w:val="28"/>
          <w:szCs w:val="28"/>
          <w:shd w:val="clear" w:fill="FFFFFF"/>
        </w:rPr>
        <w:t>附表：厦门市高等学校中等职业学校学生普通中学学生公寓分档收费标准</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i w:val="0"/>
          <w:caps w:val="0"/>
          <w:color w:val="333333"/>
          <w:spacing w:val="0"/>
          <w:sz w:val="28"/>
          <w:szCs w:val="28"/>
          <w:shd w:val="clear" w:fill="FFFFFF"/>
        </w:rPr>
      </w:pPr>
    </w:p>
    <w:tbl>
      <w:tblPr>
        <w:tblW w:w="8927"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
      <w:tblGrid>
        <w:gridCol w:w="1188"/>
        <w:gridCol w:w="6119"/>
        <w:gridCol w:w="1620"/>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c>
          <w:tcPr>
            <w:tcW w:w="1188" w:type="dxa"/>
            <w:tcBorders>
              <w:top w:val="single" w:color="auto" w:sz="8" w:space="0"/>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 </w:t>
            </w:r>
          </w:p>
          <w:p>
            <w:pPr>
              <w:keepNext w:val="0"/>
              <w:keepLines w:val="0"/>
              <w:widowControl/>
              <w:suppressLineNumbers w:val="0"/>
              <w:spacing w:before="0" w:beforeAutospacing="0" w:after="0" w:afterAutospacing="0"/>
              <w:ind w:left="0" w:right="0"/>
              <w:jc w:val="center"/>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档次</w:t>
            </w:r>
          </w:p>
        </w:tc>
        <w:tc>
          <w:tcPr>
            <w:tcW w:w="6119" w:type="dxa"/>
            <w:tcBorders>
              <w:top w:val="single" w:color="auto" w:sz="8" w:space="0"/>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firstLine="64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 </w:t>
            </w:r>
          </w:p>
          <w:p>
            <w:pPr>
              <w:keepNext w:val="0"/>
              <w:keepLines w:val="0"/>
              <w:widowControl/>
              <w:suppressLineNumbers w:val="0"/>
              <w:spacing w:before="0" w:beforeAutospacing="0" w:after="0" w:afterAutospacing="0"/>
              <w:ind w:left="0" w:right="0" w:firstLine="640"/>
              <w:jc w:val="center"/>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住宿条件</w:t>
            </w:r>
          </w:p>
        </w:tc>
        <w:tc>
          <w:tcPr>
            <w:tcW w:w="1620" w:type="dxa"/>
            <w:tcBorders>
              <w:top w:val="single" w:color="auto" w:sz="8" w:space="0"/>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收费标准</w:t>
            </w:r>
          </w:p>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（元/生.学年）</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rPr>
          <w:trHeight w:val="3110" w:hRule="atLeast"/>
        </w:trPr>
        <w:tc>
          <w:tcPr>
            <w:tcW w:w="1188" w:type="dxa"/>
            <w:vMerge w:val="restart"/>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第一档</w:t>
            </w:r>
          </w:p>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（标准公寓）</w:t>
            </w: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1、独立成套，每套间4人居住，人均建筑面积10平方米以上（含10平方米）；内设有寝室、单独洗漱间、卫生间、阳台，洗漱间内应设有洗脸台、淋浴设备并有热水供应，阳台或洗漱间内设有洗衣池；按人均配有组合家具（包括床架、衣柜、书架、电脑桌、椅子等），安装照明设备、电话、电脑线路和电风扇；走廊和室内</w:t>
            </w:r>
            <w:r>
              <w:rPr>
                <w:rFonts w:hint="eastAsia" w:ascii="仿宋_GB2312" w:hAnsi="仿宋_GB2312" w:eastAsia="仿宋_GB2312" w:cs="仿宋_GB2312"/>
                <w:b w:val="0"/>
                <w:kern w:val="0"/>
                <w:sz w:val="28"/>
                <w:szCs w:val="28"/>
                <w:lang w:val="en-US" w:eastAsia="zh-CN" w:bidi="ar"/>
              </w:rPr>
              <w:t>地面</w:t>
            </w:r>
            <w:r>
              <w:rPr>
                <w:rFonts w:hint="eastAsia" w:ascii="仿宋_GB2312" w:hAnsi="仿宋_GB2312" w:eastAsia="仿宋_GB2312" w:cs="仿宋_GB2312"/>
                <w:b w:val="0"/>
                <w:kern w:val="0"/>
                <w:sz w:val="28"/>
                <w:szCs w:val="28"/>
                <w:lang w:val="en-US" w:eastAsia="zh-CN" w:bidi="ar"/>
              </w:rPr>
              <w:t>应铺耐磨地砖（水磨石）；卫生间、洗漱间地面铺设防滑地砖、内墙贴瓷砖；门窗采用塑钢窗和铝合金窗；设有相应的公共服务用房，包括管理人员办公室、活动室、洗衣房、开水房和水电表间，有健全的门卫、卫生、服务、安全保卫等管理制度，配备专人管理。</w:t>
            </w:r>
          </w:p>
        </w:tc>
        <w:tc>
          <w:tcPr>
            <w:tcW w:w="1620" w:type="dxa"/>
            <w:vMerge w:val="restart"/>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firstLine="64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1200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rPr>
          <w:trHeight w:val="614" w:hRule="atLeast"/>
        </w:trPr>
        <w:tc>
          <w:tcPr>
            <w:tcW w:w="1188" w:type="dxa"/>
            <w:vMerge w:val="continue"/>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rPr>
                <w:rFonts w:hint="eastAsia" w:ascii="仿宋_GB2312" w:hAnsi="仿宋_GB2312" w:eastAsia="仿宋_GB2312" w:cs="仿宋_GB2312"/>
                <w:sz w:val="28"/>
                <w:szCs w:val="28"/>
              </w:rPr>
            </w:pP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2、套房式结构，套房内每间居住4人；每单位洗漱间、卫生间共用人数不超过4人；其它条件与上相同。</w:t>
            </w:r>
          </w:p>
        </w:tc>
        <w:tc>
          <w:tcPr>
            <w:tcW w:w="1620" w:type="dxa"/>
            <w:vMerge w:val="continue"/>
            <w:tcBorders>
              <w:top w:val="nil"/>
              <w:left w:val="nil"/>
              <w:bottom w:val="single" w:color="auto" w:sz="8" w:space="0"/>
              <w:right w:val="single" w:color="auto" w:sz="8" w:space="0"/>
            </w:tcBorders>
            <w:shd w:val="clear"/>
            <w:tcMar>
              <w:top w:w="0" w:type="dxa"/>
              <w:left w:w="108" w:type="dxa"/>
              <w:bottom w:w="0" w:type="dxa"/>
              <w:right w:w="108" w:type="dxa"/>
            </w:tcMar>
            <w:vAlign w:val="top"/>
          </w:tcPr>
          <w:p>
            <w:pPr>
              <w:rPr>
                <w:rFonts w:hint="eastAsia" w:ascii="仿宋_GB2312" w:hAnsi="仿宋_GB2312" w:eastAsia="仿宋_GB2312" w:cs="仿宋_GB2312"/>
                <w:sz w:val="28"/>
                <w:szCs w:val="28"/>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rPr>
          <w:trHeight w:val="302" w:hRule="atLeast"/>
        </w:trPr>
        <w:tc>
          <w:tcPr>
            <w:tcW w:w="1188" w:type="dxa"/>
            <w:vMerge w:val="restart"/>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第二档</w:t>
            </w: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1、独立成套，每套间4人居住，人均建筑面积8-10平方米，其它设施及配套管理服务部分没有达到标准公寓条件的。</w:t>
            </w:r>
          </w:p>
        </w:tc>
        <w:tc>
          <w:tcPr>
            <w:tcW w:w="1620" w:type="dxa"/>
            <w:vMerge w:val="restart"/>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firstLine="64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1000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rPr>
          <w:trHeight w:val="302" w:hRule="atLeast"/>
        </w:trPr>
        <w:tc>
          <w:tcPr>
            <w:tcW w:w="1188" w:type="dxa"/>
            <w:vMerge w:val="continue"/>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rPr>
                <w:rFonts w:hint="eastAsia" w:ascii="仿宋_GB2312" w:hAnsi="仿宋_GB2312" w:eastAsia="仿宋_GB2312" w:cs="仿宋_GB2312"/>
                <w:sz w:val="28"/>
                <w:szCs w:val="28"/>
              </w:rPr>
            </w:pP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2、每间居住4人；非第一档套房式结构，使用公共洗漱间、卫生间；其他条件与标准公寓同。</w:t>
            </w:r>
          </w:p>
        </w:tc>
        <w:tc>
          <w:tcPr>
            <w:tcW w:w="1620" w:type="dxa"/>
            <w:vMerge w:val="continue"/>
            <w:tcBorders>
              <w:top w:val="nil"/>
              <w:left w:val="nil"/>
              <w:bottom w:val="single" w:color="auto" w:sz="8" w:space="0"/>
              <w:right w:val="single" w:color="auto" w:sz="8" w:space="0"/>
            </w:tcBorders>
            <w:shd w:val="clear"/>
            <w:tcMar>
              <w:top w:w="0" w:type="dxa"/>
              <w:left w:w="108" w:type="dxa"/>
              <w:bottom w:w="0" w:type="dxa"/>
              <w:right w:w="108" w:type="dxa"/>
            </w:tcMar>
            <w:vAlign w:val="top"/>
          </w:tcPr>
          <w:p>
            <w:pPr>
              <w:rPr>
                <w:rFonts w:hint="eastAsia" w:ascii="仿宋_GB2312" w:hAnsi="仿宋_GB2312" w:eastAsia="仿宋_GB2312" w:cs="仿宋_GB2312"/>
                <w:sz w:val="28"/>
                <w:szCs w:val="28"/>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rPr>
          <w:trHeight w:val="302" w:hRule="atLeast"/>
        </w:trPr>
        <w:tc>
          <w:tcPr>
            <w:tcW w:w="1188" w:type="dxa"/>
            <w:vMerge w:val="restart"/>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第三档</w:t>
            </w: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1、每套间5-6人居住，人均建筑面积8</w:t>
            </w:r>
            <w:r>
              <w:rPr>
                <w:rFonts w:hint="eastAsia" w:ascii="仿宋_GB2312" w:hAnsi="仿宋_GB2312" w:eastAsia="仿宋_GB2312" w:cs="仿宋_GB2312"/>
                <w:b w:val="0"/>
                <w:kern w:val="0"/>
                <w:sz w:val="28"/>
                <w:szCs w:val="28"/>
                <w:lang w:val="en-US" w:eastAsia="zh-CN" w:bidi="ar"/>
              </w:rPr>
              <w:t>平方米</w:t>
            </w:r>
            <w:r>
              <w:rPr>
                <w:rFonts w:hint="eastAsia" w:ascii="仿宋_GB2312" w:hAnsi="仿宋_GB2312" w:eastAsia="仿宋_GB2312" w:cs="仿宋_GB2312"/>
                <w:b w:val="0"/>
                <w:kern w:val="0"/>
                <w:sz w:val="28"/>
                <w:szCs w:val="28"/>
                <w:lang w:val="en-US" w:eastAsia="zh-CN" w:bidi="ar"/>
              </w:rPr>
              <w:t>以上；其它设施及配套管理服务达到第一档标准公寓条件。</w:t>
            </w:r>
          </w:p>
        </w:tc>
        <w:tc>
          <w:tcPr>
            <w:tcW w:w="1620" w:type="dxa"/>
            <w:vMerge w:val="restart"/>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firstLine="64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900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rPr>
          <w:trHeight w:val="302" w:hRule="atLeast"/>
        </w:trPr>
        <w:tc>
          <w:tcPr>
            <w:tcW w:w="1188" w:type="dxa"/>
            <w:vMerge w:val="continue"/>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rPr>
                <w:rFonts w:hint="eastAsia" w:ascii="仿宋_GB2312" w:hAnsi="仿宋_GB2312" w:eastAsia="仿宋_GB2312" w:cs="仿宋_GB2312"/>
                <w:sz w:val="28"/>
                <w:szCs w:val="28"/>
              </w:rPr>
            </w:pP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2、套房内结构，套房内每间居住5-6人；每单位洗漱间、卫生间共用人数不超过6人；其它条件与上同。</w:t>
            </w:r>
          </w:p>
        </w:tc>
        <w:tc>
          <w:tcPr>
            <w:tcW w:w="1620" w:type="dxa"/>
            <w:vMerge w:val="continue"/>
            <w:tcBorders>
              <w:top w:val="nil"/>
              <w:left w:val="nil"/>
              <w:bottom w:val="single" w:color="auto" w:sz="8" w:space="0"/>
              <w:right w:val="single" w:color="auto" w:sz="8" w:space="0"/>
            </w:tcBorders>
            <w:shd w:val="clear"/>
            <w:tcMar>
              <w:top w:w="0" w:type="dxa"/>
              <w:left w:w="108" w:type="dxa"/>
              <w:bottom w:w="0" w:type="dxa"/>
              <w:right w:w="108" w:type="dxa"/>
            </w:tcMar>
            <w:vAlign w:val="top"/>
          </w:tcPr>
          <w:p>
            <w:pPr>
              <w:rPr>
                <w:rFonts w:hint="eastAsia" w:ascii="仿宋_GB2312" w:hAnsi="仿宋_GB2312" w:eastAsia="仿宋_GB2312" w:cs="仿宋_GB2312"/>
                <w:sz w:val="28"/>
                <w:szCs w:val="28"/>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c>
          <w:tcPr>
            <w:tcW w:w="1188" w:type="dxa"/>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第四档</w:t>
            </w: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每套间5-6人居住，人均建筑面积6-8平方米，其它设施及配套管理服务部分没有达到第三档公寓条件的。</w:t>
            </w:r>
          </w:p>
        </w:tc>
        <w:tc>
          <w:tcPr>
            <w:tcW w:w="1620"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firstLine="64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800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15" w:type="dxa"/>
            <w:left w:w="15" w:type="dxa"/>
            <w:bottom w:w="15" w:type="dxa"/>
            <w:right w:w="15" w:type="dxa"/>
          </w:tblCellMar>
        </w:tblPrEx>
        <w:tc>
          <w:tcPr>
            <w:tcW w:w="1188" w:type="dxa"/>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第五档</w:t>
            </w:r>
          </w:p>
        </w:tc>
        <w:tc>
          <w:tcPr>
            <w:tcW w:w="6119"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每套间7-8人居住，人均建筑面积6平方米以上，内设有寝室、洗漱间、卫生间、阳台，洗漱间内设有洗脸台、淋浴设备；人均配有床架、柜子、椅子等；安装照明设备、电话和电风扇；设有相应的公共服务用房，包括管理人员办公室、活动室、洗衣房、开水房和水电表间，有健全的门卫、卫生、服务、安全保卫等管理制度，配备专人管理。</w:t>
            </w:r>
          </w:p>
        </w:tc>
        <w:tc>
          <w:tcPr>
            <w:tcW w:w="1620" w:type="dxa"/>
            <w:tcBorders>
              <w:top w:val="nil"/>
              <w:left w:val="nil"/>
              <w:bottom w:val="single" w:color="auto" w:sz="8" w:space="0"/>
              <w:right w:val="single" w:color="auto" w:sz="8" w:space="0"/>
            </w:tcBorders>
            <w:shd w:val="clear"/>
            <w:tcMar>
              <w:top w:w="0" w:type="dxa"/>
              <w:left w:w="108" w:type="dxa"/>
              <w:bottom w:w="0" w:type="dxa"/>
              <w:right w:w="108" w:type="dxa"/>
            </w:tcMar>
            <w:vAlign w:val="top"/>
          </w:tcPr>
          <w:p>
            <w:pPr>
              <w:keepNext w:val="0"/>
              <w:keepLines w:val="0"/>
              <w:widowControl/>
              <w:suppressLineNumbers w:val="0"/>
              <w:spacing w:before="0" w:beforeAutospacing="0" w:after="0" w:afterAutospacing="0"/>
              <w:ind w:left="0" w:right="0" w:firstLine="640"/>
              <w:jc w:val="both"/>
              <w:rPr>
                <w:rFonts w:hint="eastAsia" w:ascii="仿宋_GB2312" w:hAnsi="仿宋_GB2312" w:eastAsia="仿宋_GB2312" w:cs="仿宋_GB2312"/>
                <w:sz w:val="28"/>
                <w:szCs w:val="28"/>
              </w:rPr>
            </w:pPr>
            <w:r>
              <w:rPr>
                <w:rFonts w:hint="eastAsia" w:ascii="仿宋_GB2312" w:hAnsi="仿宋_GB2312" w:eastAsia="仿宋_GB2312" w:cs="仿宋_GB2312"/>
                <w:b w:val="0"/>
                <w:kern w:val="0"/>
                <w:sz w:val="28"/>
                <w:szCs w:val="28"/>
                <w:lang w:val="en-US" w:eastAsia="zh-CN" w:bidi="ar"/>
              </w:rPr>
              <w:t>600</w:t>
            </w:r>
          </w:p>
        </w:tc>
      </w:tr>
    </w:tbl>
    <w:p>
      <w:pPr>
        <w:pStyle w:val="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52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说明：1.不具备第五档以上条件的，均按普通宿舍收费标准执行。普通宿舍收费标准500元/生.学年。</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333333"/>
          <w:spacing w:val="0"/>
          <w:sz w:val="28"/>
          <w:szCs w:val="28"/>
          <w:shd w:val="clear" w:fill="FFFFFF"/>
        </w:rPr>
        <w:t>　　2.住宿条件介于上下两档之间的可在两档收费标准之间调整定价。</w:t>
      </w:r>
    </w:p>
    <w:p>
      <w:pPr>
        <w:pStyle w:val="2"/>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20" w:lineRule="exact"/>
        <w:ind w:left="0" w:right="0"/>
        <w:jc w:val="both"/>
        <w:textAlignment w:val="auto"/>
      </w:pPr>
      <w:r>
        <w:rPr>
          <w:rFonts w:hint="eastAsia" w:ascii="仿宋_GB2312" w:hAnsi="仿宋_GB2312" w:eastAsia="仿宋_GB2312" w:cs="仿宋_GB2312"/>
          <w:i w:val="0"/>
          <w:caps w:val="0"/>
          <w:color w:val="333333"/>
          <w:spacing w:val="0"/>
          <w:sz w:val="28"/>
          <w:szCs w:val="28"/>
          <w:shd w:val="clear" w:fill="FFFFFF"/>
        </w:rPr>
        <w:t>　　3.安装空调的学生宿舍收费标准，按照省物价局、省财政厅、省教育厅《关于我省公办学校学生宿舍安装空调有关问题的通知》（闽价费[2012]299号）有关规定执行，即安装空调的学生宿舍可以在原定的宿舍住宿费收费标准的基础上提高住宿费，加收的标准如下：200元/生.学年（2人间），100元/生.学年（4人间），70元/生.学年（6人间），8人以上的宿舍均按50元/生.学年标准收取。</w:t>
      </w:r>
    </w:p>
    <w:sectPr>
      <w:pgSz w:w="11906" w:h="16838"/>
      <w:pgMar w:top="1984" w:right="1474" w:bottom="1701" w:left="153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Symbol">
    <w:panose1 w:val="05050102010706020507"/>
    <w:charset w:val="00"/>
    <w:family w:val="auto"/>
    <w:pitch w:val="default"/>
    <w:sig w:usb0="00000000" w:usb1="00000000" w:usb2="00000000" w:usb3="00000000" w:csb0="80000000" w:csb1="00000000"/>
  </w:font>
  <w:font w:name="unse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17449"/>
    <w:rsid w:val="00230B7A"/>
    <w:rsid w:val="003526D9"/>
    <w:rsid w:val="00463255"/>
    <w:rsid w:val="007F2FAD"/>
    <w:rsid w:val="00D17C85"/>
    <w:rsid w:val="00D50AA4"/>
    <w:rsid w:val="01446725"/>
    <w:rsid w:val="019C3830"/>
    <w:rsid w:val="020B6D3A"/>
    <w:rsid w:val="02270FF5"/>
    <w:rsid w:val="027248BE"/>
    <w:rsid w:val="028259CB"/>
    <w:rsid w:val="02B20785"/>
    <w:rsid w:val="03195E56"/>
    <w:rsid w:val="0338435B"/>
    <w:rsid w:val="033A0CCC"/>
    <w:rsid w:val="039719BD"/>
    <w:rsid w:val="03D97AC2"/>
    <w:rsid w:val="040870DE"/>
    <w:rsid w:val="041C30DD"/>
    <w:rsid w:val="043F03D8"/>
    <w:rsid w:val="044243EA"/>
    <w:rsid w:val="04687950"/>
    <w:rsid w:val="048B4A04"/>
    <w:rsid w:val="04D60A61"/>
    <w:rsid w:val="04DD7B60"/>
    <w:rsid w:val="0536617A"/>
    <w:rsid w:val="05407947"/>
    <w:rsid w:val="05691DEC"/>
    <w:rsid w:val="056B323E"/>
    <w:rsid w:val="057A09A8"/>
    <w:rsid w:val="0586505B"/>
    <w:rsid w:val="059E0839"/>
    <w:rsid w:val="05B04403"/>
    <w:rsid w:val="05F81DE9"/>
    <w:rsid w:val="068F2BCC"/>
    <w:rsid w:val="07200655"/>
    <w:rsid w:val="07585C00"/>
    <w:rsid w:val="0759513F"/>
    <w:rsid w:val="07744BD4"/>
    <w:rsid w:val="077D0FEE"/>
    <w:rsid w:val="07B517DC"/>
    <w:rsid w:val="07C41644"/>
    <w:rsid w:val="08080A2E"/>
    <w:rsid w:val="085476B2"/>
    <w:rsid w:val="08585C79"/>
    <w:rsid w:val="097249A7"/>
    <w:rsid w:val="0A49752E"/>
    <w:rsid w:val="0A5A214D"/>
    <w:rsid w:val="0A840146"/>
    <w:rsid w:val="0AB456C9"/>
    <w:rsid w:val="0B031A48"/>
    <w:rsid w:val="0B2431AE"/>
    <w:rsid w:val="0B443B1C"/>
    <w:rsid w:val="0B52373E"/>
    <w:rsid w:val="0B841C31"/>
    <w:rsid w:val="0B9F2A80"/>
    <w:rsid w:val="0C1D2C37"/>
    <w:rsid w:val="0C2B5B7F"/>
    <w:rsid w:val="0C49463C"/>
    <w:rsid w:val="0C591F92"/>
    <w:rsid w:val="0C640761"/>
    <w:rsid w:val="0C6F3736"/>
    <w:rsid w:val="0C8511F1"/>
    <w:rsid w:val="0C8B43E5"/>
    <w:rsid w:val="0CDD5AFE"/>
    <w:rsid w:val="0D0541EF"/>
    <w:rsid w:val="0D1F3EC8"/>
    <w:rsid w:val="0D83663C"/>
    <w:rsid w:val="0D9110F7"/>
    <w:rsid w:val="0DC64244"/>
    <w:rsid w:val="0DE22DC8"/>
    <w:rsid w:val="0E1A40B9"/>
    <w:rsid w:val="0E24003F"/>
    <w:rsid w:val="0E556C81"/>
    <w:rsid w:val="0EAC711C"/>
    <w:rsid w:val="0EE74358"/>
    <w:rsid w:val="0EED5535"/>
    <w:rsid w:val="0EF607E0"/>
    <w:rsid w:val="0F0524C2"/>
    <w:rsid w:val="0F2A00F1"/>
    <w:rsid w:val="0F3B546D"/>
    <w:rsid w:val="0F3D7BB1"/>
    <w:rsid w:val="0F600E6B"/>
    <w:rsid w:val="0F990AD6"/>
    <w:rsid w:val="0FBD6E09"/>
    <w:rsid w:val="0FCB1ACC"/>
    <w:rsid w:val="0FDC0BCF"/>
    <w:rsid w:val="110273CE"/>
    <w:rsid w:val="116B576E"/>
    <w:rsid w:val="11A07240"/>
    <w:rsid w:val="11B57979"/>
    <w:rsid w:val="11BB3834"/>
    <w:rsid w:val="122C192B"/>
    <w:rsid w:val="12524078"/>
    <w:rsid w:val="131E3CA6"/>
    <w:rsid w:val="133F51D6"/>
    <w:rsid w:val="136D2047"/>
    <w:rsid w:val="13DB6E95"/>
    <w:rsid w:val="1462002F"/>
    <w:rsid w:val="1479670B"/>
    <w:rsid w:val="150B1D09"/>
    <w:rsid w:val="156E7F78"/>
    <w:rsid w:val="15720879"/>
    <w:rsid w:val="15E2131E"/>
    <w:rsid w:val="160A3FC0"/>
    <w:rsid w:val="16513AF6"/>
    <w:rsid w:val="169A3C04"/>
    <w:rsid w:val="171D0593"/>
    <w:rsid w:val="17284C1E"/>
    <w:rsid w:val="173F7E31"/>
    <w:rsid w:val="17416C9E"/>
    <w:rsid w:val="175F1333"/>
    <w:rsid w:val="17F20D02"/>
    <w:rsid w:val="182312F8"/>
    <w:rsid w:val="184A2207"/>
    <w:rsid w:val="189B751D"/>
    <w:rsid w:val="18CB60A4"/>
    <w:rsid w:val="18EA2915"/>
    <w:rsid w:val="193A0A4A"/>
    <w:rsid w:val="193B563D"/>
    <w:rsid w:val="197F5386"/>
    <w:rsid w:val="199510CA"/>
    <w:rsid w:val="19D13D3C"/>
    <w:rsid w:val="19D2377A"/>
    <w:rsid w:val="1A2A4A37"/>
    <w:rsid w:val="1A8C7122"/>
    <w:rsid w:val="1B70050F"/>
    <w:rsid w:val="1B725BD7"/>
    <w:rsid w:val="1BA12146"/>
    <w:rsid w:val="1BDA4AD2"/>
    <w:rsid w:val="1BDC7C76"/>
    <w:rsid w:val="1BE4163B"/>
    <w:rsid w:val="1BED0039"/>
    <w:rsid w:val="1BF832B8"/>
    <w:rsid w:val="1BFE4891"/>
    <w:rsid w:val="1C346A00"/>
    <w:rsid w:val="1C764435"/>
    <w:rsid w:val="1C8F7DAC"/>
    <w:rsid w:val="1D4C7E22"/>
    <w:rsid w:val="1D6C1BB5"/>
    <w:rsid w:val="1D940B23"/>
    <w:rsid w:val="1D9D6867"/>
    <w:rsid w:val="1DA20128"/>
    <w:rsid w:val="1DC84603"/>
    <w:rsid w:val="1E184881"/>
    <w:rsid w:val="1E343474"/>
    <w:rsid w:val="1E3E3151"/>
    <w:rsid w:val="1F0E72DF"/>
    <w:rsid w:val="1F8F76E7"/>
    <w:rsid w:val="1FA77AAC"/>
    <w:rsid w:val="1FA858E9"/>
    <w:rsid w:val="207B1EA9"/>
    <w:rsid w:val="207E3CC9"/>
    <w:rsid w:val="210C55DD"/>
    <w:rsid w:val="21174FA0"/>
    <w:rsid w:val="21597AAD"/>
    <w:rsid w:val="217846BD"/>
    <w:rsid w:val="219F4245"/>
    <w:rsid w:val="21AC5528"/>
    <w:rsid w:val="223C23CA"/>
    <w:rsid w:val="22A16930"/>
    <w:rsid w:val="23233FA2"/>
    <w:rsid w:val="23710A64"/>
    <w:rsid w:val="23B328AE"/>
    <w:rsid w:val="23BD4808"/>
    <w:rsid w:val="241A0D60"/>
    <w:rsid w:val="248B537D"/>
    <w:rsid w:val="24C02FB5"/>
    <w:rsid w:val="24FA613A"/>
    <w:rsid w:val="250716CD"/>
    <w:rsid w:val="25244279"/>
    <w:rsid w:val="254F6E67"/>
    <w:rsid w:val="256A6700"/>
    <w:rsid w:val="25C91400"/>
    <w:rsid w:val="263D3099"/>
    <w:rsid w:val="2649783A"/>
    <w:rsid w:val="26A56DAB"/>
    <w:rsid w:val="26B42842"/>
    <w:rsid w:val="272770D0"/>
    <w:rsid w:val="272A14A0"/>
    <w:rsid w:val="2765288C"/>
    <w:rsid w:val="27843277"/>
    <w:rsid w:val="27E0069B"/>
    <w:rsid w:val="27E9604E"/>
    <w:rsid w:val="282F2518"/>
    <w:rsid w:val="287009F0"/>
    <w:rsid w:val="29092F7B"/>
    <w:rsid w:val="290E0BB5"/>
    <w:rsid w:val="29707F0D"/>
    <w:rsid w:val="29D017C7"/>
    <w:rsid w:val="2A3D38E3"/>
    <w:rsid w:val="2A6C4CF2"/>
    <w:rsid w:val="2A880B4D"/>
    <w:rsid w:val="2AC31993"/>
    <w:rsid w:val="2B022F0E"/>
    <w:rsid w:val="2B227AC0"/>
    <w:rsid w:val="2B3064AA"/>
    <w:rsid w:val="2B417E86"/>
    <w:rsid w:val="2B55265A"/>
    <w:rsid w:val="2BA90B5A"/>
    <w:rsid w:val="2BD6781E"/>
    <w:rsid w:val="2C0147E5"/>
    <w:rsid w:val="2C4E65DD"/>
    <w:rsid w:val="2C560768"/>
    <w:rsid w:val="2C9D3330"/>
    <w:rsid w:val="2CFD2E67"/>
    <w:rsid w:val="2D1C54E6"/>
    <w:rsid w:val="2D3048C7"/>
    <w:rsid w:val="2D371D9D"/>
    <w:rsid w:val="2DE05DA8"/>
    <w:rsid w:val="2DFC6164"/>
    <w:rsid w:val="2E072240"/>
    <w:rsid w:val="2E60248C"/>
    <w:rsid w:val="2F1119F2"/>
    <w:rsid w:val="2F306719"/>
    <w:rsid w:val="2F6637BE"/>
    <w:rsid w:val="2F9C6636"/>
    <w:rsid w:val="2FA560C5"/>
    <w:rsid w:val="2FC80DEB"/>
    <w:rsid w:val="2FE47537"/>
    <w:rsid w:val="30041CD9"/>
    <w:rsid w:val="30047F0E"/>
    <w:rsid w:val="300C20A7"/>
    <w:rsid w:val="3012492F"/>
    <w:rsid w:val="30394429"/>
    <w:rsid w:val="30440355"/>
    <w:rsid w:val="30495CE0"/>
    <w:rsid w:val="30E54B7A"/>
    <w:rsid w:val="30E65F37"/>
    <w:rsid w:val="313240FA"/>
    <w:rsid w:val="315D3005"/>
    <w:rsid w:val="317D142D"/>
    <w:rsid w:val="32375997"/>
    <w:rsid w:val="32525633"/>
    <w:rsid w:val="327924A7"/>
    <w:rsid w:val="328420C1"/>
    <w:rsid w:val="32CE1415"/>
    <w:rsid w:val="3358778B"/>
    <w:rsid w:val="33AA1750"/>
    <w:rsid w:val="33C1152D"/>
    <w:rsid w:val="344357F1"/>
    <w:rsid w:val="34641E0A"/>
    <w:rsid w:val="34654963"/>
    <w:rsid w:val="34837028"/>
    <w:rsid w:val="348962A1"/>
    <w:rsid w:val="348F43FB"/>
    <w:rsid w:val="34A15EE3"/>
    <w:rsid w:val="34AE5BB8"/>
    <w:rsid w:val="34B83CA8"/>
    <w:rsid w:val="35012E68"/>
    <w:rsid w:val="35114CE4"/>
    <w:rsid w:val="351A4B3F"/>
    <w:rsid w:val="351F1933"/>
    <w:rsid w:val="355335CB"/>
    <w:rsid w:val="35730FBD"/>
    <w:rsid w:val="36212A3B"/>
    <w:rsid w:val="362F2435"/>
    <w:rsid w:val="368A6D2F"/>
    <w:rsid w:val="369546A5"/>
    <w:rsid w:val="371A6557"/>
    <w:rsid w:val="371C29AB"/>
    <w:rsid w:val="37591B03"/>
    <w:rsid w:val="37AF34CE"/>
    <w:rsid w:val="38432E15"/>
    <w:rsid w:val="38AE6694"/>
    <w:rsid w:val="38B058F7"/>
    <w:rsid w:val="38C747F0"/>
    <w:rsid w:val="392713DC"/>
    <w:rsid w:val="3928351B"/>
    <w:rsid w:val="3A0F45CE"/>
    <w:rsid w:val="3A191177"/>
    <w:rsid w:val="3A196207"/>
    <w:rsid w:val="3A8F0C93"/>
    <w:rsid w:val="3AC7478E"/>
    <w:rsid w:val="3ADD6E6C"/>
    <w:rsid w:val="3B9E3BC2"/>
    <w:rsid w:val="3BB31256"/>
    <w:rsid w:val="3BB510CE"/>
    <w:rsid w:val="3BBB68B3"/>
    <w:rsid w:val="3BBC0A24"/>
    <w:rsid w:val="3C110EE9"/>
    <w:rsid w:val="3C143523"/>
    <w:rsid w:val="3C5F5F1E"/>
    <w:rsid w:val="3C62032B"/>
    <w:rsid w:val="3C6E091E"/>
    <w:rsid w:val="3C6E5D07"/>
    <w:rsid w:val="3D192EE0"/>
    <w:rsid w:val="3D5E52CD"/>
    <w:rsid w:val="3D7A224F"/>
    <w:rsid w:val="3ED510FE"/>
    <w:rsid w:val="3EE516C6"/>
    <w:rsid w:val="3F0A04B8"/>
    <w:rsid w:val="3F0D4B1E"/>
    <w:rsid w:val="3F36316B"/>
    <w:rsid w:val="3F5C5794"/>
    <w:rsid w:val="40782A42"/>
    <w:rsid w:val="408420B3"/>
    <w:rsid w:val="40B74E70"/>
    <w:rsid w:val="40CA57D1"/>
    <w:rsid w:val="40F056AA"/>
    <w:rsid w:val="41754B23"/>
    <w:rsid w:val="41AD210D"/>
    <w:rsid w:val="41C920FF"/>
    <w:rsid w:val="423E07E1"/>
    <w:rsid w:val="4299692E"/>
    <w:rsid w:val="42CA0726"/>
    <w:rsid w:val="43180365"/>
    <w:rsid w:val="43550DA4"/>
    <w:rsid w:val="43647108"/>
    <w:rsid w:val="436534BB"/>
    <w:rsid w:val="43EC4B18"/>
    <w:rsid w:val="44453A71"/>
    <w:rsid w:val="444E450D"/>
    <w:rsid w:val="44742899"/>
    <w:rsid w:val="44941AB2"/>
    <w:rsid w:val="45553620"/>
    <w:rsid w:val="455E5859"/>
    <w:rsid w:val="456A39ED"/>
    <w:rsid w:val="45A12386"/>
    <w:rsid w:val="463F592C"/>
    <w:rsid w:val="466D76F9"/>
    <w:rsid w:val="46A85D3F"/>
    <w:rsid w:val="46D4037D"/>
    <w:rsid w:val="472B7312"/>
    <w:rsid w:val="472D688C"/>
    <w:rsid w:val="481C01C5"/>
    <w:rsid w:val="48334881"/>
    <w:rsid w:val="487644BF"/>
    <w:rsid w:val="48C4497A"/>
    <w:rsid w:val="48E10021"/>
    <w:rsid w:val="490C4873"/>
    <w:rsid w:val="49721FB9"/>
    <w:rsid w:val="49BD188D"/>
    <w:rsid w:val="4A052ADF"/>
    <w:rsid w:val="4B1B414A"/>
    <w:rsid w:val="4B2D72EB"/>
    <w:rsid w:val="4BAA580E"/>
    <w:rsid w:val="4C0056D9"/>
    <w:rsid w:val="4C356EB6"/>
    <w:rsid w:val="4CD85D0C"/>
    <w:rsid w:val="4D0F7B97"/>
    <w:rsid w:val="4DB65D2B"/>
    <w:rsid w:val="4DF734FC"/>
    <w:rsid w:val="4EEA72FA"/>
    <w:rsid w:val="4EED74A6"/>
    <w:rsid w:val="4F3A2A78"/>
    <w:rsid w:val="4F4F6019"/>
    <w:rsid w:val="4F5F47FA"/>
    <w:rsid w:val="4F7C2D33"/>
    <w:rsid w:val="4FC01EE8"/>
    <w:rsid w:val="4FDE3424"/>
    <w:rsid w:val="4FFD3C99"/>
    <w:rsid w:val="5003648B"/>
    <w:rsid w:val="50081B76"/>
    <w:rsid w:val="50FD6E6B"/>
    <w:rsid w:val="5103334D"/>
    <w:rsid w:val="51097408"/>
    <w:rsid w:val="516E031F"/>
    <w:rsid w:val="51F85693"/>
    <w:rsid w:val="52362C57"/>
    <w:rsid w:val="524C73F3"/>
    <w:rsid w:val="531667D4"/>
    <w:rsid w:val="5360723D"/>
    <w:rsid w:val="53B675D6"/>
    <w:rsid w:val="53C00B2B"/>
    <w:rsid w:val="53D7147B"/>
    <w:rsid w:val="53E84703"/>
    <w:rsid w:val="55BA5704"/>
    <w:rsid w:val="55C76F73"/>
    <w:rsid w:val="568F7B24"/>
    <w:rsid w:val="56C15E28"/>
    <w:rsid w:val="57667F26"/>
    <w:rsid w:val="577A7662"/>
    <w:rsid w:val="57856648"/>
    <w:rsid w:val="5785789D"/>
    <w:rsid w:val="57AD69B1"/>
    <w:rsid w:val="57CD1B38"/>
    <w:rsid w:val="57F03634"/>
    <w:rsid w:val="57F75B7E"/>
    <w:rsid w:val="582E67F0"/>
    <w:rsid w:val="58472D34"/>
    <w:rsid w:val="58492427"/>
    <w:rsid w:val="586B058D"/>
    <w:rsid w:val="5893147F"/>
    <w:rsid w:val="58A1134D"/>
    <w:rsid w:val="58B01F86"/>
    <w:rsid w:val="58B53321"/>
    <w:rsid w:val="58E64712"/>
    <w:rsid w:val="58FD75C9"/>
    <w:rsid w:val="597225C7"/>
    <w:rsid w:val="59E644DA"/>
    <w:rsid w:val="5A260AD6"/>
    <w:rsid w:val="5A571FFB"/>
    <w:rsid w:val="5AA66681"/>
    <w:rsid w:val="5AC35CFC"/>
    <w:rsid w:val="5AC66340"/>
    <w:rsid w:val="5B6A3892"/>
    <w:rsid w:val="5B7C37BD"/>
    <w:rsid w:val="5B9B6C27"/>
    <w:rsid w:val="5BBB3196"/>
    <w:rsid w:val="5BD65CBE"/>
    <w:rsid w:val="5BE145EB"/>
    <w:rsid w:val="5BFE74E6"/>
    <w:rsid w:val="5C174728"/>
    <w:rsid w:val="5C2060A3"/>
    <w:rsid w:val="5C277386"/>
    <w:rsid w:val="5C386B6D"/>
    <w:rsid w:val="5C6872F7"/>
    <w:rsid w:val="5CDE0C65"/>
    <w:rsid w:val="5D101F66"/>
    <w:rsid w:val="5D85441E"/>
    <w:rsid w:val="5E463429"/>
    <w:rsid w:val="5E7135D1"/>
    <w:rsid w:val="5ED70CCA"/>
    <w:rsid w:val="5EF9005A"/>
    <w:rsid w:val="5F083724"/>
    <w:rsid w:val="5F0E4F45"/>
    <w:rsid w:val="5F383FAD"/>
    <w:rsid w:val="5FBD7269"/>
    <w:rsid w:val="5FEA6D9B"/>
    <w:rsid w:val="5FF13F98"/>
    <w:rsid w:val="60316BAE"/>
    <w:rsid w:val="60405010"/>
    <w:rsid w:val="60496560"/>
    <w:rsid w:val="606C1B74"/>
    <w:rsid w:val="607F654C"/>
    <w:rsid w:val="609F0D0F"/>
    <w:rsid w:val="60F348F6"/>
    <w:rsid w:val="60FA5C5D"/>
    <w:rsid w:val="614F4EBF"/>
    <w:rsid w:val="6153044A"/>
    <w:rsid w:val="6175668B"/>
    <w:rsid w:val="62032412"/>
    <w:rsid w:val="621919C7"/>
    <w:rsid w:val="63A04A3A"/>
    <w:rsid w:val="63D41B03"/>
    <w:rsid w:val="63E91171"/>
    <w:rsid w:val="6410521F"/>
    <w:rsid w:val="64530466"/>
    <w:rsid w:val="64A5139A"/>
    <w:rsid w:val="64F472C1"/>
    <w:rsid w:val="65492E40"/>
    <w:rsid w:val="657846DB"/>
    <w:rsid w:val="658647FD"/>
    <w:rsid w:val="65943A54"/>
    <w:rsid w:val="65D937A9"/>
    <w:rsid w:val="66330850"/>
    <w:rsid w:val="664F3C33"/>
    <w:rsid w:val="66506786"/>
    <w:rsid w:val="666247FA"/>
    <w:rsid w:val="66DC5FE3"/>
    <w:rsid w:val="66EF7D99"/>
    <w:rsid w:val="66FA6914"/>
    <w:rsid w:val="673D159A"/>
    <w:rsid w:val="67514D3A"/>
    <w:rsid w:val="6753703A"/>
    <w:rsid w:val="6823332B"/>
    <w:rsid w:val="6829089C"/>
    <w:rsid w:val="68290D92"/>
    <w:rsid w:val="6891019E"/>
    <w:rsid w:val="68ED7AE8"/>
    <w:rsid w:val="69263FFA"/>
    <w:rsid w:val="69AE09A9"/>
    <w:rsid w:val="69B80105"/>
    <w:rsid w:val="69BE2D4D"/>
    <w:rsid w:val="69E63B3F"/>
    <w:rsid w:val="6A090F0B"/>
    <w:rsid w:val="6A6D4E7C"/>
    <w:rsid w:val="6AB24F36"/>
    <w:rsid w:val="6AB96ED1"/>
    <w:rsid w:val="6ABD6005"/>
    <w:rsid w:val="6B1049D7"/>
    <w:rsid w:val="6B4150A8"/>
    <w:rsid w:val="6B611C8A"/>
    <w:rsid w:val="6B7F697D"/>
    <w:rsid w:val="6CA21B9A"/>
    <w:rsid w:val="6CB33AD7"/>
    <w:rsid w:val="6D3218FE"/>
    <w:rsid w:val="6D34656F"/>
    <w:rsid w:val="6D623300"/>
    <w:rsid w:val="6D8123D3"/>
    <w:rsid w:val="6DCF1092"/>
    <w:rsid w:val="6DCF3A82"/>
    <w:rsid w:val="6E310E25"/>
    <w:rsid w:val="6E4A1934"/>
    <w:rsid w:val="6E643180"/>
    <w:rsid w:val="6E8A078A"/>
    <w:rsid w:val="6E9750A1"/>
    <w:rsid w:val="6EBB4D92"/>
    <w:rsid w:val="6F1E21C7"/>
    <w:rsid w:val="6F2A6074"/>
    <w:rsid w:val="6F435B1B"/>
    <w:rsid w:val="6F4C020D"/>
    <w:rsid w:val="6F500B74"/>
    <w:rsid w:val="6F54282C"/>
    <w:rsid w:val="6F8A5803"/>
    <w:rsid w:val="6F9D1330"/>
    <w:rsid w:val="6FA14228"/>
    <w:rsid w:val="6FFC38ED"/>
    <w:rsid w:val="70005FB7"/>
    <w:rsid w:val="700A14E2"/>
    <w:rsid w:val="70341EFB"/>
    <w:rsid w:val="7076392E"/>
    <w:rsid w:val="70823CE8"/>
    <w:rsid w:val="708C6120"/>
    <w:rsid w:val="70D8269F"/>
    <w:rsid w:val="711A1580"/>
    <w:rsid w:val="71460942"/>
    <w:rsid w:val="715753D2"/>
    <w:rsid w:val="71AE68CE"/>
    <w:rsid w:val="723D218C"/>
    <w:rsid w:val="72B16F5E"/>
    <w:rsid w:val="72BF2712"/>
    <w:rsid w:val="731853E2"/>
    <w:rsid w:val="73914C5A"/>
    <w:rsid w:val="73C95846"/>
    <w:rsid w:val="740C00C0"/>
    <w:rsid w:val="740F3703"/>
    <w:rsid w:val="74170424"/>
    <w:rsid w:val="745604CD"/>
    <w:rsid w:val="74DB2166"/>
    <w:rsid w:val="74F72FF8"/>
    <w:rsid w:val="75356E2C"/>
    <w:rsid w:val="7555684F"/>
    <w:rsid w:val="755E6DED"/>
    <w:rsid w:val="75B47E3D"/>
    <w:rsid w:val="75BC60B9"/>
    <w:rsid w:val="75C65012"/>
    <w:rsid w:val="761B4F23"/>
    <w:rsid w:val="76527670"/>
    <w:rsid w:val="76AC6475"/>
    <w:rsid w:val="77171689"/>
    <w:rsid w:val="77486A3C"/>
    <w:rsid w:val="77BC7DC6"/>
    <w:rsid w:val="780077E7"/>
    <w:rsid w:val="780A07F5"/>
    <w:rsid w:val="780D4655"/>
    <w:rsid w:val="78226C21"/>
    <w:rsid w:val="78237943"/>
    <w:rsid w:val="782C11E5"/>
    <w:rsid w:val="783C3805"/>
    <w:rsid w:val="788F5E85"/>
    <w:rsid w:val="78F86B87"/>
    <w:rsid w:val="796F3278"/>
    <w:rsid w:val="79A30F56"/>
    <w:rsid w:val="79C93AC4"/>
    <w:rsid w:val="79DD5CE8"/>
    <w:rsid w:val="7A7C390A"/>
    <w:rsid w:val="7A861CCA"/>
    <w:rsid w:val="7AAF30A2"/>
    <w:rsid w:val="7AC52BB0"/>
    <w:rsid w:val="7B5C2459"/>
    <w:rsid w:val="7B8227BF"/>
    <w:rsid w:val="7B9E49A9"/>
    <w:rsid w:val="7C000455"/>
    <w:rsid w:val="7C2332DC"/>
    <w:rsid w:val="7C63000C"/>
    <w:rsid w:val="7C835463"/>
    <w:rsid w:val="7CBD0E6E"/>
    <w:rsid w:val="7CBD372E"/>
    <w:rsid w:val="7CD107C9"/>
    <w:rsid w:val="7D250A12"/>
    <w:rsid w:val="7D692658"/>
    <w:rsid w:val="7D9B4E1B"/>
    <w:rsid w:val="7D9B7E9D"/>
    <w:rsid w:val="7D9D02E2"/>
    <w:rsid w:val="7E01512D"/>
    <w:rsid w:val="7E147B0D"/>
    <w:rsid w:val="7E576815"/>
    <w:rsid w:val="7EFF04CA"/>
    <w:rsid w:val="7F572080"/>
    <w:rsid w:val="7F687EE1"/>
    <w:rsid w:val="7F8125C8"/>
    <w:rsid w:val="7FE61E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2019-07-19T01:35:00Z</dcterms:created>
  <dc:creator>DELL</dc:creator>
  <cp:lastModifiedBy>杨东毅</cp:lastModifiedBy>
  <dcterms:modified xsi:type="dcterms:W3CDTF">2023-11-22T01:51:53Z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