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right"/>
        <w:rPr>
          <w:rFonts w:hint="default" w:ascii="Times New Roman" w:hAnsi="Times New Roman" w:eastAsia="仿宋_GB2312" w:cs="Times New Roman"/>
          <w:color w:val="auto"/>
          <w:sz w:val="28"/>
          <w:szCs w:val="28"/>
          <w:lang w:val="en-US" w:eastAsia="zh-CN"/>
        </w:rPr>
      </w:pPr>
    </w:p>
    <w:p>
      <w:pPr>
        <w:spacing w:line="560" w:lineRule="exact"/>
        <w:rPr>
          <w:rFonts w:hint="default" w:ascii="Times New Roman" w:hAnsi="Times New Roman" w:eastAsia="仿宋_GB2312" w:cs="Times New Roman"/>
          <w:sz w:val="32"/>
        </w:rPr>
      </w:pPr>
    </w:p>
    <w:p>
      <w:pPr>
        <w:spacing w:line="560" w:lineRule="exact"/>
        <w:rPr>
          <w:rFonts w:hint="default" w:ascii="Times New Roman" w:hAnsi="Times New Roman" w:eastAsia="仿宋_GB2312" w:cs="Times New Roman"/>
          <w:sz w:val="32"/>
        </w:rPr>
      </w:pPr>
    </w:p>
    <w:p>
      <w:pPr>
        <w:spacing w:before="312" w:beforeLines="100" w:line="1080" w:lineRule="exact"/>
        <w:jc w:val="center"/>
        <w:rPr>
          <w:rFonts w:hint="default" w:ascii="Times New Roman" w:hAnsi="Times New Roman" w:eastAsia="方正小标宋简体" w:cs="Times New Roman"/>
          <w:color w:val="FF0000"/>
          <w:spacing w:val="-20"/>
          <w:w w:val="58"/>
          <w:sz w:val="108"/>
          <w:szCs w:val="108"/>
        </w:rPr>
      </w:pPr>
      <w:r>
        <w:rPr>
          <w:rFonts w:hint="default" w:ascii="Times New Roman" w:hAnsi="Times New Roman" w:eastAsia="方正小标宋简体" w:cs="Times New Roman"/>
          <w:color w:val="FF0000"/>
          <w:spacing w:val="99"/>
          <w:w w:val="58"/>
          <w:kern w:val="0"/>
          <w:sz w:val="108"/>
          <w:szCs w:val="108"/>
          <w:fitText w:val="8850" w:id="0"/>
        </w:rPr>
        <w:t>厦门市翔安区教育局文</w:t>
      </w:r>
      <w:r>
        <w:rPr>
          <w:rFonts w:hint="default" w:ascii="Times New Roman" w:hAnsi="Times New Roman" w:eastAsia="方正小标宋简体" w:cs="Times New Roman"/>
          <w:color w:val="FF0000"/>
          <w:spacing w:val="1"/>
          <w:w w:val="58"/>
          <w:kern w:val="0"/>
          <w:sz w:val="108"/>
          <w:szCs w:val="108"/>
          <w:fitText w:val="8850" w:id="0"/>
        </w:rPr>
        <w:t>件</w:t>
      </w:r>
    </w:p>
    <w:p>
      <w:pPr>
        <w:spacing w:line="560" w:lineRule="exact"/>
        <w:rPr>
          <w:rFonts w:hint="default" w:ascii="Times New Roman" w:hAnsi="Times New Roman" w:eastAsia="方正小标宋简体" w:cs="Times New Roman"/>
          <w:sz w:val="96"/>
          <w:szCs w:val="96"/>
        </w:rPr>
      </w:pPr>
    </w:p>
    <w:p>
      <w:pPr>
        <w:spacing w:line="560" w:lineRule="exact"/>
        <w:rPr>
          <w:rFonts w:hint="default" w:ascii="Times New Roman" w:hAnsi="Times New Roman" w:eastAsia="方正小标宋简体" w:cs="Times New Roman"/>
          <w:sz w:val="96"/>
          <w:szCs w:val="96"/>
        </w:rPr>
      </w:pPr>
    </w:p>
    <w:p>
      <w:pPr>
        <w:spacing w:line="320" w:lineRule="exact"/>
        <w:jc w:val="center"/>
        <w:rPr>
          <w:rFonts w:hint="default" w:ascii="Times New Roman" w:hAnsi="Times New Roman" w:eastAsia="方正小标宋简体" w:cs="Times New Roman"/>
          <w:sz w:val="36"/>
        </w:rPr>
      </w:pPr>
      <w:r>
        <w:rPr>
          <w:rFonts w:hint="default" w:ascii="Times New Roman" w:hAnsi="Times New Roman" w:eastAsia="仿宋_GB2312" w:cs="Times New Roman"/>
          <w:sz w:val="32"/>
        </w:rPr>
        <w:t>厦翔教〔20</w:t>
      </w:r>
      <w:r>
        <w:rPr>
          <w:rFonts w:hint="eastAsia" w:ascii="Times New Roman" w:hAnsi="Times New Roman" w:eastAsia="仿宋_GB2312" w:cs="Times New Roman"/>
          <w:sz w:val="32"/>
          <w:lang w:val="en-US" w:eastAsia="zh-CN"/>
        </w:rPr>
        <w:t>24</w:t>
      </w:r>
      <w:r>
        <w:rPr>
          <w:rFonts w:hint="default" w:ascii="Times New Roman" w:hAnsi="Times New Roman" w:eastAsia="仿宋_GB2312" w:cs="Times New Roman"/>
          <w:sz w:val="32"/>
        </w:rPr>
        <w:t>〕</w:t>
      </w:r>
      <w:r>
        <w:rPr>
          <w:rFonts w:hint="eastAsia" w:ascii="Times New Roman" w:hAnsi="Times New Roman" w:eastAsia="仿宋_GB2312" w:cs="Times New Roman"/>
          <w:sz w:val="32"/>
          <w:lang w:val="en-US" w:eastAsia="zh-CN"/>
        </w:rPr>
        <w:t>213</w:t>
      </w:r>
      <w:r>
        <w:rPr>
          <w:rFonts w:hint="default" w:ascii="Times New Roman" w:hAnsi="Times New Roman" w:eastAsia="仿宋_GB2312" w:cs="Times New Roman"/>
          <w:sz w:val="32"/>
        </w:rPr>
        <w:t>号</w:t>
      </w:r>
    </w:p>
    <w:p>
      <w:pPr>
        <w:keepNext w:val="0"/>
        <w:keepLines w:val="0"/>
        <w:pageBreakBefore w:val="0"/>
        <w:widowControl w:val="0"/>
        <w:kinsoku/>
        <w:wordWrap/>
        <w:overflowPunct/>
        <w:topLinePunct w:val="0"/>
        <w:autoSpaceDE/>
        <w:autoSpaceDN/>
        <w:bidi w:val="0"/>
        <w:adjustRightInd/>
        <w:snapToGrid/>
        <w:spacing w:before="124" w:beforeLines="40" w:after="0" w:afterLines="0" w:line="440" w:lineRule="exact"/>
        <w:ind w:left="0" w:leftChars="0" w:right="0" w:rightChars="0" w:firstLine="0" w:firstLineChars="0"/>
        <w:jc w:val="center"/>
        <w:textAlignment w:val="auto"/>
        <w:outlineLvl w:val="9"/>
        <w:rPr>
          <w:rFonts w:hint="default" w:ascii="Times New Roman" w:hAnsi="Times New Roman" w:eastAsia="方正小标宋简体" w:cs="Times New Roman"/>
          <w:sz w:val="36"/>
        </w:rPr>
      </w:pPr>
      <w:r>
        <w:rPr>
          <w:rFonts w:hint="default" w:ascii="Times New Roman" w:hAnsi="Times New Roman" w:eastAsia="方正小标宋简体" w:cs="Times New Roman"/>
          <w:color w:val="FF0000"/>
          <w:sz w:val="36"/>
          <w:lang w:val="zh-CN" w:eastAsia="zh-CN"/>
        </w:rPr>
        <mc:AlternateContent>
          <mc:Choice Requires="wps">
            <w:drawing>
              <wp:anchor distT="0" distB="0" distL="114300" distR="114300" simplePos="0" relativeHeight="251669504" behindDoc="0" locked="0" layoutInCell="1" allowOverlap="1">
                <wp:simplePos x="0" y="0"/>
                <wp:positionH relativeFrom="column">
                  <wp:posOffset>0</wp:posOffset>
                </wp:positionH>
                <wp:positionV relativeFrom="paragraph">
                  <wp:posOffset>129540</wp:posOffset>
                </wp:positionV>
                <wp:extent cx="5615940" cy="0"/>
                <wp:effectExtent l="0" t="13970" r="3810" b="24130"/>
                <wp:wrapNone/>
                <wp:docPr id="1" name="直接连接符 1"/>
                <wp:cNvGraphicFramePr/>
                <a:graphic xmlns:a="http://schemas.openxmlformats.org/drawingml/2006/main">
                  <a:graphicData uri="http://schemas.microsoft.com/office/word/2010/wordprocessingShape">
                    <wps:wsp>
                      <wps:cNvCnPr/>
                      <wps:spPr>
                        <a:xfrm>
                          <a:off x="0" y="0"/>
                          <a:ext cx="5615940" cy="0"/>
                        </a:xfrm>
                        <a:prstGeom prst="line">
                          <a:avLst/>
                        </a:prstGeom>
                        <a:ln w="28575"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0.2pt;height:0pt;width:442.2pt;z-index:251669504;mso-width-relative:page;mso-height-relative:page;" filled="f" stroked="t" coordsize="21600,21600" o:gfxdata="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tgi6T1AAAAAYBAAAPAAAAAAAA&#10;AAEAIAAAACIAAABkcnMvZG93bnJldi54bWxQSwECFAAUAAAACACHTuJAOXvgR90BAACXAwAADgAA&#10;AAAAAAABACAAAAAjAQAAZHJzL2Uyb0RvYy54bWxQSwUGAAAAAAYABgBZAQAAcgUAAAAA&#10;">
                <v:fill on="f" focussize="0,0"/>
                <v:stroke weight="2.25pt" color="#FF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outlineLvl w:val="9"/>
        <w:rPr>
          <w:rFonts w:hint="default" w:ascii="Times New Roman" w:hAnsi="Times New Roman" w:eastAsia="方正小标宋简体" w:cs="Times New Roman"/>
          <w:sz w:val="36"/>
        </w:rPr>
      </w:pPr>
    </w:p>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厦门市翔安区教育局</w:t>
      </w:r>
    </w:p>
    <w:p>
      <w:pPr>
        <w:shd w:val="clear" w:color="auto" w:fill="FFFFFF"/>
        <w:spacing w:beforeLines="0" w:line="540" w:lineRule="exact"/>
        <w:jc w:val="center"/>
        <w:rPr>
          <w:rFonts w:hint="default" w:ascii="Times New Roman" w:hAnsi="Times New Roman" w:eastAsia="方正小标宋简体" w:cs="Times New Roman"/>
          <w:bCs/>
          <w:color w:val="000000"/>
          <w:kern w:val="0"/>
          <w:sz w:val="44"/>
          <w:szCs w:val="44"/>
          <w:lang w:val="en-US" w:eastAsia="zh-CN"/>
        </w:rPr>
      </w:pPr>
      <w:r>
        <w:rPr>
          <w:rFonts w:hint="default" w:ascii="Times New Roman" w:hAnsi="Times New Roman" w:eastAsia="方正小标宋简体" w:cs="Times New Roman"/>
          <w:bCs/>
          <w:color w:val="000000"/>
          <w:kern w:val="0"/>
          <w:sz w:val="44"/>
          <w:szCs w:val="44"/>
          <w:lang w:val="en-US" w:eastAsia="zh-CN"/>
        </w:rPr>
        <w:t>关于</w:t>
      </w:r>
      <w:r>
        <w:rPr>
          <w:rFonts w:hint="eastAsia" w:ascii="Times New Roman" w:hAnsi="Times New Roman" w:eastAsia="方正小标宋简体" w:cs="Times New Roman"/>
          <w:bCs/>
          <w:color w:val="000000"/>
          <w:kern w:val="0"/>
          <w:sz w:val="44"/>
          <w:szCs w:val="44"/>
          <w:lang w:val="en-US" w:eastAsia="zh-CN"/>
        </w:rPr>
        <w:t>动态调整</w:t>
      </w:r>
      <w:r>
        <w:rPr>
          <w:rFonts w:hint="default" w:ascii="Times New Roman" w:hAnsi="Times New Roman" w:eastAsia="方正小标宋简体" w:cs="Times New Roman"/>
          <w:bCs/>
          <w:color w:val="000000"/>
          <w:kern w:val="0"/>
          <w:sz w:val="44"/>
          <w:szCs w:val="44"/>
          <w:lang w:val="en-US" w:eastAsia="zh-CN"/>
        </w:rPr>
        <w:t>权责清单的通知</w:t>
      </w:r>
    </w:p>
    <w:p>
      <w:pPr>
        <w:shd w:val="clear" w:color="auto" w:fill="FFFFFF"/>
        <w:spacing w:beforeLines="0" w:line="540" w:lineRule="exact"/>
        <w:jc w:val="both"/>
        <w:rPr>
          <w:rFonts w:hint="default" w:ascii="Times New Roman" w:hAnsi="Times New Roman" w:eastAsia="方正小标宋简体" w:cs="Times New Roman"/>
          <w:bCs/>
          <w:color w:val="000000"/>
          <w:kern w:val="0"/>
          <w:sz w:val="40"/>
        </w:rPr>
      </w:pP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right="0"/>
        <w:jc w:val="left"/>
        <w:textAlignment w:val="auto"/>
        <w:outlineLvl w:val="9"/>
        <w:rPr>
          <w:rFonts w:hint="default" w:ascii="Times New Roman" w:hAnsi="Times New Roman" w:eastAsia="仿宋_GB2312" w:cs="Times New Roman"/>
          <w:bCs/>
          <w:color w:val="000000"/>
          <w:kern w:val="0"/>
          <w:sz w:val="32"/>
          <w:szCs w:val="32"/>
          <w:highlight w:val="none"/>
          <w:lang w:val="en-US" w:eastAsia="zh-CN"/>
        </w:rPr>
      </w:pPr>
      <w:r>
        <w:rPr>
          <w:rFonts w:hint="eastAsia" w:ascii="Times New Roman" w:hAnsi="Times New Roman" w:eastAsia="仿宋_GB2312" w:cs="Times New Roman"/>
          <w:bCs/>
          <w:color w:val="000000"/>
          <w:kern w:val="0"/>
          <w:sz w:val="32"/>
          <w:szCs w:val="32"/>
          <w:lang w:val="en-US" w:eastAsia="zh-CN"/>
        </w:rPr>
        <w:t>局机</w:t>
      </w:r>
      <w:r>
        <w:rPr>
          <w:rFonts w:hint="eastAsia" w:ascii="Times New Roman" w:hAnsi="Times New Roman" w:eastAsia="仿宋_GB2312" w:cs="Times New Roman"/>
          <w:bCs/>
          <w:color w:val="000000"/>
          <w:kern w:val="0"/>
          <w:sz w:val="32"/>
          <w:szCs w:val="32"/>
          <w:highlight w:val="none"/>
          <w:lang w:val="en-US" w:eastAsia="zh-CN"/>
        </w:rPr>
        <w:t>关各科室，局属各事业单位：</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left="0" w:leftChars="0" w:right="0" w:firstLine="640" w:firstLineChars="200"/>
        <w:jc w:val="both"/>
        <w:textAlignment w:val="auto"/>
        <w:outlineLvl w:val="9"/>
        <w:rPr>
          <w:rFonts w:hint="eastAsia" w:ascii="Times New Roman" w:hAnsi="Times New Roman" w:eastAsia="仿宋_GB2312" w:cs="Times New Roman"/>
          <w:bCs/>
          <w:color w:val="000000"/>
          <w:kern w:val="0"/>
          <w:sz w:val="32"/>
          <w:szCs w:val="32"/>
          <w:lang w:val="en-US" w:eastAsia="zh-CN"/>
        </w:rPr>
      </w:pPr>
      <w:r>
        <w:rPr>
          <w:rFonts w:hint="eastAsia" w:ascii="Times New Roman" w:hAnsi="Times New Roman" w:eastAsia="仿宋_GB2312" w:cs="Times New Roman"/>
          <w:bCs/>
          <w:color w:val="000000"/>
          <w:kern w:val="0"/>
          <w:sz w:val="32"/>
          <w:szCs w:val="32"/>
          <w:highlight w:val="none"/>
          <w:lang w:val="en-US" w:eastAsia="zh-CN"/>
        </w:rPr>
        <w:t>根据厦门市教育局《关于调整公布权责清单的通知》（厦教发</w:t>
      </w:r>
      <w:r>
        <w:rPr>
          <w:rFonts w:hint="default" w:ascii="Times New Roman" w:hAnsi="Times New Roman" w:eastAsia="仿宋_GB2312" w:cs="Times New Roman"/>
          <w:sz w:val="32"/>
          <w:highlight w:val="none"/>
        </w:rPr>
        <w:t>〔20</w:t>
      </w:r>
      <w:r>
        <w:rPr>
          <w:rFonts w:hint="eastAsia" w:ascii="Times New Roman" w:hAnsi="Times New Roman" w:eastAsia="仿宋_GB2312" w:cs="Times New Roman"/>
          <w:sz w:val="32"/>
          <w:highlight w:val="none"/>
          <w:lang w:val="en-US" w:eastAsia="zh-CN"/>
        </w:rPr>
        <w:t>24</w:t>
      </w:r>
      <w:r>
        <w:rPr>
          <w:rFonts w:hint="default" w:ascii="Times New Roman" w:hAnsi="Times New Roman" w:eastAsia="仿宋_GB2312" w:cs="Times New Roman"/>
          <w:sz w:val="32"/>
          <w:highlight w:val="none"/>
        </w:rPr>
        <w:t>〕</w:t>
      </w:r>
      <w:r>
        <w:rPr>
          <w:rFonts w:hint="eastAsia" w:ascii="Times New Roman" w:hAnsi="Times New Roman" w:eastAsia="仿宋_GB2312" w:cs="Times New Roman"/>
          <w:sz w:val="32"/>
          <w:highlight w:val="none"/>
          <w:lang w:val="en-US" w:eastAsia="zh-CN"/>
        </w:rPr>
        <w:t>83号</w:t>
      </w:r>
      <w:r>
        <w:rPr>
          <w:rFonts w:hint="eastAsia" w:ascii="Times New Roman" w:hAnsi="Times New Roman" w:eastAsia="仿宋_GB2312" w:cs="Times New Roman"/>
          <w:bCs/>
          <w:color w:val="000000"/>
          <w:kern w:val="0"/>
          <w:sz w:val="32"/>
          <w:szCs w:val="32"/>
          <w:highlight w:val="none"/>
          <w:lang w:val="en-US" w:eastAsia="zh-CN"/>
        </w:rPr>
        <w:t>）精神及法律法规立改废释情况，我局依法对权责清单进行动态调整。调整后我局权责清单共计56项，包括：行政许可4项、行政奖</w:t>
      </w:r>
      <w:r>
        <w:rPr>
          <w:rFonts w:hint="eastAsia" w:ascii="Times New Roman" w:hAnsi="Times New Roman" w:eastAsia="仿宋_GB2312" w:cs="Times New Roman"/>
          <w:bCs/>
          <w:color w:val="000000"/>
          <w:kern w:val="0"/>
          <w:sz w:val="32"/>
          <w:szCs w:val="32"/>
          <w:lang w:val="en-US" w:eastAsia="zh-CN"/>
        </w:rPr>
        <w:t>励1项、行政处罚13项、行政监督检查5项、其他权责事项26项、公共服务7项。</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left="0" w:leftChars="0" w:right="0" w:firstLine="640" w:firstLineChars="200"/>
        <w:jc w:val="both"/>
        <w:textAlignment w:val="auto"/>
        <w:outlineLvl w:val="9"/>
        <w:rPr>
          <w:rFonts w:hint="eastAsia" w:ascii="Times New Roman" w:hAnsi="Times New Roman" w:eastAsia="仿宋_GB2312" w:cs="Times New Roman"/>
          <w:bCs/>
          <w:color w:val="000000"/>
          <w:kern w:val="0"/>
          <w:sz w:val="32"/>
          <w:szCs w:val="32"/>
          <w:lang w:val="en-US" w:eastAsia="zh-CN"/>
        </w:rPr>
      </w:pPr>
      <w:r>
        <w:rPr>
          <w:rFonts w:hint="eastAsia" w:ascii="Times New Roman" w:hAnsi="Times New Roman" w:eastAsia="仿宋_GB2312" w:cs="Times New Roman"/>
          <w:bCs/>
          <w:color w:val="000000"/>
          <w:kern w:val="0"/>
          <w:sz w:val="32"/>
          <w:szCs w:val="32"/>
          <w:lang w:val="en-US" w:eastAsia="zh-CN"/>
        </w:rPr>
        <w:t>现将调整后的《厦门市翔安区教育局权责事项清单》予以公布。我局将根据法律法规规章和部门职责，对清单继续实施动态管理。</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left="0" w:leftChars="0" w:right="0" w:firstLine="640" w:firstLineChars="200"/>
        <w:jc w:val="left"/>
        <w:textAlignment w:val="auto"/>
        <w:outlineLvl w:val="9"/>
        <w:rPr>
          <w:rFonts w:hint="eastAsia" w:ascii="Times New Roman" w:hAnsi="Times New Roman" w:eastAsia="仿宋_GB2312" w:cs="Times New Roman"/>
          <w:bCs/>
          <w:color w:val="000000"/>
          <w:kern w:val="0"/>
          <w:sz w:val="32"/>
          <w:szCs w:val="32"/>
          <w:lang w:val="en-US" w:eastAsia="zh-CN"/>
        </w:rPr>
      </w:pPr>
      <w:r>
        <w:rPr>
          <w:rFonts w:hint="eastAsia" w:ascii="Times New Roman" w:hAnsi="Times New Roman" w:eastAsia="仿宋_GB2312" w:cs="Times New Roman"/>
          <w:bCs/>
          <w:color w:val="000000"/>
          <w:kern w:val="0"/>
          <w:sz w:val="32"/>
          <w:szCs w:val="32"/>
          <w:lang w:val="en-US" w:eastAsia="zh-CN"/>
        </w:rPr>
        <w:t>附件：厦门市翔安区教育局权责事项清单</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left="0" w:leftChars="0" w:right="0" w:firstLine="640" w:firstLineChars="200"/>
        <w:jc w:val="left"/>
        <w:textAlignment w:val="auto"/>
        <w:outlineLvl w:val="9"/>
        <w:rPr>
          <w:rFonts w:hint="eastAsia" w:ascii="Times New Roman" w:hAnsi="Times New Roman" w:eastAsia="仿宋_GB2312" w:cs="Times New Roman"/>
          <w:bCs/>
          <w:color w:val="000000"/>
          <w:kern w:val="0"/>
          <w:sz w:val="32"/>
          <w:szCs w:val="32"/>
          <w:lang w:val="en-US" w:eastAsia="zh-CN"/>
        </w:rPr>
      </w:pP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left="0" w:leftChars="0" w:right="0" w:firstLine="640" w:firstLineChars="200"/>
        <w:jc w:val="left"/>
        <w:textAlignment w:val="auto"/>
        <w:outlineLvl w:val="9"/>
        <w:rPr>
          <w:rFonts w:hint="eastAsia" w:ascii="Times New Roman" w:hAnsi="Times New Roman" w:eastAsia="仿宋_GB2312" w:cs="Times New Roman"/>
          <w:bCs/>
          <w:color w:val="000000"/>
          <w:kern w:val="0"/>
          <w:sz w:val="32"/>
          <w:szCs w:val="32"/>
          <w:lang w:val="en-US" w:eastAsia="zh-CN"/>
        </w:rPr>
      </w:pPr>
    </w:p>
    <w:p>
      <w:pPr>
        <w:keepNext w:val="0"/>
        <w:keepLines w:val="0"/>
        <w:pageBreakBefore w:val="0"/>
        <w:widowControl w:val="0"/>
        <w:shd w:val="clear" w:color="auto" w:fill="FFFFFF"/>
        <w:kinsoku/>
        <w:wordWrap w:val="0"/>
        <w:overflowPunct/>
        <w:topLinePunct w:val="0"/>
        <w:autoSpaceDE/>
        <w:autoSpaceDN/>
        <w:bidi w:val="0"/>
        <w:adjustRightInd/>
        <w:snapToGrid/>
        <w:spacing w:line="560" w:lineRule="exact"/>
        <w:ind w:left="0" w:leftChars="0" w:right="0" w:firstLine="640" w:firstLineChars="200"/>
        <w:jc w:val="center"/>
        <w:textAlignment w:val="auto"/>
        <w:outlineLvl w:val="9"/>
        <w:rPr>
          <w:rFonts w:hint="default" w:ascii="Times New Roman" w:hAnsi="Times New Roman" w:eastAsia="仿宋_GB2312" w:cs="Times New Roman"/>
          <w:bCs/>
          <w:color w:val="000000"/>
          <w:kern w:val="0"/>
          <w:sz w:val="32"/>
          <w:szCs w:val="32"/>
          <w:lang w:val="en-US" w:eastAsia="zh-CN"/>
        </w:rPr>
      </w:pPr>
      <w:r>
        <w:rPr>
          <w:rFonts w:hint="eastAsia" w:ascii="Times New Roman" w:hAnsi="Times New Roman" w:eastAsia="仿宋_GB2312" w:cs="Times New Roman"/>
          <w:bCs/>
          <w:color w:val="000000"/>
          <w:kern w:val="0"/>
          <w:sz w:val="32"/>
          <w:szCs w:val="32"/>
          <w:lang w:val="en-US" w:eastAsia="zh-CN"/>
        </w:rPr>
        <w:t xml:space="preserve">                        </w:t>
      </w:r>
      <w:r>
        <w:rPr>
          <w:rFonts w:hint="default" w:ascii="Times New Roman" w:hAnsi="Times New Roman" w:eastAsia="仿宋_GB2312" w:cs="Times New Roman"/>
          <w:bCs/>
          <w:color w:val="000000"/>
          <w:kern w:val="0"/>
          <w:sz w:val="32"/>
          <w:szCs w:val="32"/>
          <w:lang w:val="en-US" w:eastAsia="zh-CN"/>
        </w:rPr>
        <w:t>厦门市翔安区教育局</w:t>
      </w:r>
      <w:r>
        <w:rPr>
          <w:rFonts w:hint="eastAsia" w:ascii="Times New Roman" w:hAnsi="Times New Roman" w:eastAsia="仿宋_GB2312" w:cs="Times New Roman"/>
          <w:bCs/>
          <w:color w:val="000000"/>
          <w:kern w:val="0"/>
          <w:sz w:val="32"/>
          <w:szCs w:val="32"/>
          <w:lang w:val="en-US" w:eastAsia="zh-CN"/>
        </w:rPr>
        <w:t xml:space="preserve">      </w:t>
      </w:r>
    </w:p>
    <w:p>
      <w:pPr>
        <w:keepNext w:val="0"/>
        <w:keepLines w:val="0"/>
        <w:pageBreakBefore w:val="0"/>
        <w:widowControl w:val="0"/>
        <w:shd w:val="clear" w:color="auto" w:fill="FFFFFF"/>
        <w:kinsoku/>
        <w:wordWrap w:val="0"/>
        <w:overflowPunct/>
        <w:topLinePunct w:val="0"/>
        <w:autoSpaceDE/>
        <w:autoSpaceDN/>
        <w:bidi/>
        <w:adjustRightInd/>
        <w:snapToGrid/>
        <w:spacing w:line="560" w:lineRule="exact"/>
        <w:ind w:left="0" w:leftChars="0" w:right="0" w:firstLine="1280" w:firstLineChars="400"/>
        <w:jc w:val="left"/>
        <w:textAlignment w:val="auto"/>
        <w:outlineLvl w:val="9"/>
        <w:rPr>
          <w:rFonts w:hint="eastAsia" w:ascii="Times New Roman" w:hAnsi="Times New Roman" w:eastAsia="仿宋_GB2312" w:cs="Times New Roman"/>
          <w:bCs/>
          <w:color w:val="auto"/>
          <w:kern w:val="0"/>
          <w:sz w:val="32"/>
          <w:szCs w:val="32"/>
          <w:lang w:val="en-US" w:eastAsia="zh-CN"/>
        </w:rPr>
      </w:pPr>
      <w:r>
        <w:rPr>
          <w:rFonts w:hint="default" w:ascii="Times New Roman" w:hAnsi="Times New Roman" w:eastAsia="仿宋_GB2312" w:cs="Times New Roman"/>
          <w:bCs/>
          <w:color w:val="000000"/>
          <w:kern w:val="0"/>
          <w:sz w:val="32"/>
          <w:szCs w:val="32"/>
          <w:lang w:val="en-US" w:eastAsia="zh-CN"/>
        </w:rPr>
        <w:t>202</w:t>
      </w:r>
      <w:r>
        <w:rPr>
          <w:rFonts w:hint="eastAsia" w:ascii="Times New Roman" w:hAnsi="Times New Roman" w:eastAsia="仿宋_GB2312" w:cs="Times New Roman"/>
          <w:bCs/>
          <w:color w:val="000000"/>
          <w:kern w:val="0"/>
          <w:sz w:val="32"/>
          <w:szCs w:val="32"/>
          <w:lang w:val="en-US" w:eastAsia="zh-CN"/>
        </w:rPr>
        <w:t>4</w:t>
      </w:r>
      <w:r>
        <w:rPr>
          <w:rFonts w:hint="default" w:ascii="Times New Roman" w:hAnsi="Times New Roman" w:eastAsia="仿宋_GB2312" w:cs="Times New Roman"/>
          <w:bCs/>
          <w:color w:val="000000"/>
          <w:kern w:val="0"/>
          <w:sz w:val="32"/>
          <w:szCs w:val="32"/>
          <w:lang w:val="en-US" w:eastAsia="zh-CN"/>
        </w:rPr>
        <w:t>年</w:t>
      </w:r>
      <w:r>
        <w:rPr>
          <w:rFonts w:hint="eastAsia" w:ascii="Times New Roman" w:hAnsi="Times New Roman" w:eastAsia="仿宋_GB2312" w:cs="Times New Roman"/>
          <w:bCs/>
          <w:color w:val="000000"/>
          <w:kern w:val="0"/>
          <w:sz w:val="32"/>
          <w:szCs w:val="32"/>
          <w:lang w:val="en-US" w:eastAsia="zh-CN"/>
        </w:rPr>
        <w:t>12</w:t>
      </w:r>
      <w:r>
        <w:rPr>
          <w:rFonts w:hint="default" w:ascii="Times New Roman" w:hAnsi="Times New Roman" w:eastAsia="仿宋_GB2312" w:cs="Times New Roman"/>
          <w:bCs/>
          <w:color w:val="000000"/>
          <w:kern w:val="0"/>
          <w:sz w:val="32"/>
          <w:szCs w:val="32"/>
          <w:lang w:val="en-US" w:eastAsia="zh-CN"/>
        </w:rPr>
        <w:t>月</w:t>
      </w:r>
      <w:r>
        <w:rPr>
          <w:rFonts w:hint="eastAsia" w:ascii="Times New Roman" w:hAnsi="Times New Roman" w:eastAsia="仿宋_GB2312" w:cs="Times New Roman"/>
          <w:bCs/>
          <w:color w:val="000000"/>
          <w:kern w:val="0"/>
          <w:sz w:val="32"/>
          <w:szCs w:val="32"/>
          <w:lang w:val="en-US" w:eastAsia="zh-CN"/>
        </w:rPr>
        <w:t>23</w:t>
      </w:r>
      <w:r>
        <w:rPr>
          <w:rFonts w:hint="default" w:ascii="Times New Roman" w:hAnsi="Times New Roman" w:eastAsia="仿宋_GB2312" w:cs="Times New Roman"/>
          <w:bCs/>
          <w:color w:val="000000"/>
          <w:kern w:val="0"/>
          <w:sz w:val="32"/>
          <w:szCs w:val="32"/>
          <w:lang w:val="en-US" w:eastAsia="zh-CN"/>
        </w:rPr>
        <w:t>日</w:t>
      </w:r>
    </w:p>
    <w:p>
      <w:pPr>
        <w:keepNext w:val="0"/>
        <w:keepLines w:val="0"/>
        <w:pageBreakBefore w:val="0"/>
        <w:widowControl w:val="0"/>
        <w:shd w:val="clear" w:color="auto" w:fill="FFFFFF"/>
        <w:kinsoku/>
        <w:wordWrap w:val="0"/>
        <w:overflowPunct/>
        <w:topLinePunct w:val="0"/>
        <w:autoSpaceDE/>
        <w:autoSpaceDN/>
        <w:bidi w:val="0"/>
        <w:adjustRightInd/>
        <w:snapToGrid/>
        <w:spacing w:line="560" w:lineRule="exact"/>
        <w:ind w:left="0" w:leftChars="0" w:right="0" w:firstLine="640" w:firstLineChars="200"/>
        <w:jc w:val="both"/>
        <w:textAlignment w:val="auto"/>
        <w:outlineLvl w:val="9"/>
        <w:rPr>
          <w:rFonts w:hint="eastAsia" w:ascii="Times New Roman" w:hAnsi="Times New Roman" w:eastAsia="仿宋_GB2312" w:cs="Times New Roman"/>
          <w:bCs/>
          <w:color w:val="000000"/>
          <w:kern w:val="0"/>
          <w:sz w:val="32"/>
          <w:szCs w:val="32"/>
          <w:lang w:val="en-US" w:eastAsia="zh-CN"/>
        </w:rPr>
      </w:pPr>
      <w:r>
        <w:rPr>
          <w:rFonts w:hint="eastAsia" w:ascii="Times New Roman" w:hAnsi="Times New Roman" w:eastAsia="仿宋_GB2312" w:cs="Times New Roman"/>
          <w:bCs/>
          <w:color w:val="000000"/>
          <w:kern w:val="0"/>
          <w:sz w:val="32"/>
          <w:szCs w:val="32"/>
          <w:lang w:val="en-US" w:eastAsia="zh-CN"/>
        </w:rPr>
        <w:t xml:space="preserve">（此件主动公开）   </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Cs/>
          <w:color w:val="000000"/>
          <w:kern w:val="0"/>
          <w:sz w:val="32"/>
          <w:szCs w:val="32"/>
          <w:lang w:val="en-US" w:eastAsia="zh-CN"/>
        </w:rPr>
      </w:pP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eastAsia" w:ascii="黑体" w:hAnsi="黑体" w:eastAsia="黑体" w:cs="黑体"/>
          <w:bCs/>
          <w:color w:val="000000"/>
          <w:kern w:val="0"/>
          <w:sz w:val="32"/>
          <w:szCs w:val="32"/>
          <w:lang w:val="en-US" w:eastAsia="zh-CN"/>
        </w:rPr>
        <w:sectPr>
          <w:headerReference r:id="rId3" w:type="default"/>
          <w:footerReference r:id="rId4" w:type="default"/>
          <w:pgSz w:w="11906" w:h="16838"/>
          <w:pgMar w:top="2098" w:right="1474" w:bottom="1984" w:left="1587" w:header="851" w:footer="992" w:gutter="0"/>
          <w:pgNumType w:fmt="numberInDash"/>
          <w:cols w:space="720" w:num="1"/>
          <w:docGrid w:type="lines" w:linePitch="312" w:charSpace="0"/>
        </w:sectPr>
      </w:pPr>
    </w:p>
    <w:p>
      <w:pPr>
        <w:rPr>
          <w:rFonts w:hint="eastAsia" w:ascii="黑体" w:hAnsi="黑体" w:eastAsia="黑体" w:cs="黑体"/>
          <w:bCs/>
          <w:color w:val="000000"/>
          <w:kern w:val="0"/>
          <w:sz w:val="32"/>
          <w:szCs w:val="32"/>
          <w:lang w:val="en-US" w:eastAsia="zh-CN"/>
        </w:rPr>
      </w:pPr>
      <w:r>
        <w:rPr>
          <w:rFonts w:hint="eastAsia" w:ascii="黑体" w:hAnsi="黑体" w:eastAsia="黑体" w:cs="黑体"/>
          <w:bCs/>
          <w:color w:val="000000"/>
          <w:kern w:val="0"/>
          <w:sz w:val="32"/>
          <w:szCs w:val="32"/>
          <w:lang w:val="en-US" w:eastAsia="zh-CN"/>
        </w:rPr>
        <w:t>附件</w:t>
      </w:r>
    </w:p>
    <w:p>
      <w:pPr>
        <w:jc w:val="center"/>
        <w:rPr>
          <w:rFonts w:hint="eastAsia" w:ascii="方正小标宋简体" w:hAnsi="方正小标宋简体" w:eastAsia="方正小标宋简体" w:cs="方正小标宋简体"/>
          <w:i w:val="0"/>
          <w:color w:val="000000"/>
          <w:kern w:val="0"/>
          <w:sz w:val="36"/>
          <w:szCs w:val="36"/>
          <w:u w:val="none"/>
          <w:lang w:val="en-US" w:eastAsia="zh-CN" w:bidi="ar"/>
        </w:rPr>
      </w:pPr>
      <w:r>
        <w:rPr>
          <w:rFonts w:hint="eastAsia" w:ascii="方正小标宋简体" w:hAnsi="方正小标宋简体" w:eastAsia="方正小标宋简体" w:cs="方正小标宋简体"/>
          <w:i w:val="0"/>
          <w:color w:val="000000"/>
          <w:kern w:val="0"/>
          <w:sz w:val="36"/>
          <w:szCs w:val="36"/>
          <w:u w:val="none"/>
          <w:lang w:val="en-US" w:eastAsia="zh-CN" w:bidi="ar"/>
        </w:rPr>
        <w:t>厦门市翔安区教育局权责事项清单</w:t>
      </w:r>
    </w:p>
    <w:p>
      <w:pPr>
        <w:keepNext w:val="0"/>
        <w:keepLines w:val="0"/>
        <w:pageBreakBefore w:val="0"/>
        <w:widowControl w:val="0"/>
        <w:kinsoku/>
        <w:wordWrap/>
        <w:overflowPunct/>
        <w:topLinePunct w:val="0"/>
        <w:autoSpaceDE/>
        <w:autoSpaceDN/>
        <w:bidi w:val="0"/>
        <w:adjustRightInd/>
        <w:snapToGrid/>
        <w:spacing w:line="160" w:lineRule="exact"/>
        <w:jc w:val="center"/>
        <w:textAlignment w:val="auto"/>
        <w:rPr>
          <w:rFonts w:hint="eastAsia" w:ascii="方正小标宋简体" w:hAnsi="方正小标宋简体" w:eastAsia="方正小标宋简体" w:cs="方正小标宋简体"/>
          <w:i w:val="0"/>
          <w:color w:val="000000"/>
          <w:kern w:val="0"/>
          <w:sz w:val="36"/>
          <w:szCs w:val="36"/>
          <w:u w:val="none"/>
          <w:lang w:val="en-US" w:eastAsia="zh-CN" w:bidi="ar"/>
        </w:rPr>
      </w:pPr>
    </w:p>
    <w:tbl>
      <w:tblPr>
        <w:tblStyle w:val="5"/>
        <w:tblW w:w="14115"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615"/>
        <w:gridCol w:w="1035"/>
        <w:gridCol w:w="1789"/>
        <w:gridCol w:w="1016"/>
        <w:gridCol w:w="7455"/>
        <w:gridCol w:w="1020"/>
        <w:gridCol w:w="600"/>
        <w:gridCol w:w="5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3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000000"/>
                <w:sz w:val="22"/>
                <w:szCs w:val="22"/>
                <w:u w:val="none"/>
              </w:rPr>
            </w:pPr>
            <w:r>
              <w:rPr>
                <w:rFonts w:hint="default" w:ascii="Times New Roman" w:hAnsi="Times New Roman" w:eastAsia="仿宋_GB2312" w:cs="Times New Roman"/>
                <w:b/>
                <w:i w:val="0"/>
                <w:color w:val="000000"/>
                <w:kern w:val="0"/>
                <w:sz w:val="22"/>
                <w:szCs w:val="22"/>
                <w:u w:val="none"/>
                <w:lang w:val="en-US" w:eastAsia="zh-CN" w:bidi="ar"/>
              </w:rPr>
              <w:t>序号</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000000"/>
                <w:sz w:val="22"/>
                <w:szCs w:val="22"/>
                <w:u w:val="none"/>
              </w:rPr>
            </w:pPr>
            <w:r>
              <w:rPr>
                <w:rFonts w:hint="default" w:ascii="Times New Roman" w:hAnsi="Times New Roman" w:eastAsia="仿宋_GB2312" w:cs="Times New Roman"/>
                <w:b/>
                <w:i w:val="0"/>
                <w:color w:val="000000"/>
                <w:kern w:val="0"/>
                <w:sz w:val="22"/>
                <w:szCs w:val="22"/>
                <w:u w:val="none"/>
                <w:lang w:val="en-US" w:eastAsia="zh-CN" w:bidi="ar"/>
              </w:rPr>
              <w:t>主管部门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000000"/>
                <w:sz w:val="22"/>
                <w:szCs w:val="22"/>
                <w:u w:val="none"/>
              </w:rPr>
            </w:pPr>
            <w:r>
              <w:rPr>
                <w:rFonts w:hint="default" w:ascii="Times New Roman" w:hAnsi="Times New Roman" w:eastAsia="仿宋_GB2312" w:cs="Times New Roman"/>
                <w:b/>
                <w:i w:val="0"/>
                <w:color w:val="000000"/>
                <w:kern w:val="0"/>
                <w:sz w:val="22"/>
                <w:szCs w:val="22"/>
                <w:u w:val="none"/>
                <w:lang w:val="en-US" w:eastAsia="zh-CN" w:bidi="ar"/>
              </w:rPr>
              <w:t>权责事项</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000000"/>
                <w:sz w:val="22"/>
                <w:szCs w:val="22"/>
                <w:u w:val="none"/>
              </w:rPr>
            </w:pPr>
            <w:r>
              <w:rPr>
                <w:rFonts w:hint="default" w:ascii="Times New Roman" w:hAnsi="Times New Roman" w:eastAsia="仿宋_GB2312" w:cs="Times New Roman"/>
                <w:b/>
                <w:i w:val="0"/>
                <w:color w:val="000000"/>
                <w:kern w:val="0"/>
                <w:sz w:val="22"/>
                <w:szCs w:val="22"/>
                <w:u w:val="none"/>
                <w:lang w:val="en-US" w:eastAsia="zh-CN" w:bidi="ar"/>
              </w:rPr>
              <w:t>职权类型</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000000"/>
                <w:sz w:val="22"/>
                <w:szCs w:val="22"/>
                <w:u w:val="none"/>
              </w:rPr>
            </w:pPr>
            <w:r>
              <w:rPr>
                <w:rFonts w:hint="default" w:ascii="Times New Roman" w:hAnsi="Times New Roman" w:eastAsia="仿宋_GB2312" w:cs="Times New Roman"/>
                <w:b/>
                <w:i w:val="0"/>
                <w:color w:val="000000"/>
                <w:kern w:val="0"/>
                <w:sz w:val="22"/>
                <w:szCs w:val="22"/>
                <w:u w:val="none"/>
                <w:lang w:val="en-US" w:eastAsia="zh-CN" w:bidi="ar"/>
              </w:rPr>
              <w:t>设定依据</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000000"/>
                <w:sz w:val="22"/>
                <w:szCs w:val="22"/>
                <w:u w:val="none"/>
              </w:rPr>
            </w:pPr>
            <w:r>
              <w:rPr>
                <w:rStyle w:val="17"/>
                <w:rFonts w:hint="default" w:ascii="Times New Roman" w:hAnsi="Times New Roman" w:eastAsia="仿宋_GB2312" w:cs="Times New Roman"/>
                <w:sz w:val="22"/>
                <w:szCs w:val="22"/>
                <w:lang w:val="en-US" w:eastAsia="zh-CN" w:bidi="ar"/>
              </w:rPr>
              <w:t>实施部门</w:t>
            </w:r>
            <w:r>
              <w:rPr>
                <w:rFonts w:hint="default" w:ascii="Times New Roman" w:hAnsi="Times New Roman" w:eastAsia="仿宋_GB2312" w:cs="Times New Roman"/>
                <w:b/>
                <w:i w:val="0"/>
                <w:color w:val="000000"/>
                <w:kern w:val="0"/>
                <w:sz w:val="22"/>
                <w:szCs w:val="22"/>
                <w:u w:val="none"/>
                <w:lang w:val="en-US" w:eastAsia="zh-CN" w:bidi="ar"/>
              </w:rPr>
              <w:t>/</w:t>
            </w:r>
            <w:r>
              <w:rPr>
                <w:rStyle w:val="17"/>
                <w:rFonts w:hint="default" w:ascii="Times New Roman" w:hAnsi="Times New Roman" w:eastAsia="仿宋_GB2312" w:cs="Times New Roman"/>
                <w:sz w:val="22"/>
                <w:szCs w:val="22"/>
                <w:lang w:val="en-US" w:eastAsia="zh-CN" w:bidi="ar"/>
              </w:rPr>
              <w:t>责任主体（必填）</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000000"/>
                <w:sz w:val="22"/>
                <w:szCs w:val="22"/>
                <w:u w:val="none"/>
              </w:rPr>
            </w:pPr>
            <w:r>
              <w:rPr>
                <w:rFonts w:hint="default" w:ascii="Times New Roman" w:hAnsi="Times New Roman" w:eastAsia="仿宋_GB2312" w:cs="Times New Roman"/>
                <w:b/>
                <w:i w:val="0"/>
                <w:color w:val="000000"/>
                <w:kern w:val="0"/>
                <w:sz w:val="22"/>
                <w:szCs w:val="22"/>
                <w:u w:val="none"/>
                <w:lang w:val="en-US" w:eastAsia="zh-CN" w:bidi="ar"/>
              </w:rPr>
              <w:t>行使层级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000000"/>
                <w:sz w:val="22"/>
                <w:szCs w:val="22"/>
                <w:u w:val="none"/>
              </w:rPr>
            </w:pPr>
            <w:r>
              <w:rPr>
                <w:rFonts w:hint="default" w:ascii="Times New Roman" w:hAnsi="Times New Roman" w:eastAsia="仿宋_GB2312" w:cs="Times New Roman"/>
                <w:b/>
                <w:i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633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教师资格的认定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行政许可</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 xml:space="preserve">1.《教师法》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第十三条第一款  中小学教师资格由县级以上地方人民政府教育行政部门认定。中等专业学校、技工学校的教师资格由县级以上地方人民政府教育行政部门组织有关主管部门认定。普通高等学校的教师资格由国务院或者省、自治区、直辖市教育行政部门或者由其委托的学校认定。</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2.《教师资格条例》（1995年国务院令第188号）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第十三条  幼儿园、小学和初级中学教师资格，由申请人户籍所在地或者申请人任教学校所在地的县级人民政府教育行政部门认定。高级中学教师资格，由申请人户籍所在地或者申请人任教学校所在地的县级人民政府教育行政部门审查后，报上一级教育行政部门认定。中等职业学校教师资格和中等职业学校实习指导教师资格，由申请人户籍所在地或者申请人任教学校所在地的县级人民政府教育行政部门审查后，报上一级教育行政部门认定或者组织有关部门认定。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受国务院教育行政部门或者省、自治区、直辖市人民政府教育行政部门委托的高等学校，负责认定在本校任职的人员和拟聘人员的高等学校教师资格。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在未受国务院教育行政部门或者省、自治区、直辖市人民政府教育行政部门委托的高等学校任职的人员和拟聘人员的高等学校教师资格，按照学校行政隶属关系，由国务院教育行政部门认定或者由学校所在的省、自治区、直辖市人民政府教育行政部门认定。</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3.《法律、行政法规、国务院决定设定的行政许可事项清单（2022年版）》</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698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民办、中外合作开办中等及以下学校和其他教育机构筹设审批</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行政许可</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《中华人民共和国民办教育促进法》</w:t>
            </w:r>
          </w:p>
          <w:p>
            <w:pPr>
              <w:keepNext w:val="0"/>
              <w:keepLines w:val="0"/>
              <w:pageBreakBefore w:val="0"/>
              <w:widowControl/>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第十一条</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举办实施学历教育、学前教育、自学考试助学及其他文化教育的民办学校，由县级以上人民政府教育行政部门按照国家规定的权限审批；举办 实施以职业技能为主的职业资格培训、职业技能培训的民办学校，由县级以上人民政府劳动和社会保障行政部门按照国家规定的权限审批，并抄送同级教育行政部门备案。</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2.</w:t>
            </w:r>
            <w:r>
              <w:rPr>
                <w:rFonts w:hint="default" w:ascii="Times New Roman" w:hAnsi="Times New Roman" w:eastAsia="仿宋_GB2312" w:cs="Times New Roman"/>
                <w:i w:val="0"/>
                <w:color w:val="000000"/>
                <w:kern w:val="0"/>
                <w:sz w:val="22"/>
                <w:szCs w:val="22"/>
                <w:u w:val="none"/>
                <w:lang w:val="en-US" w:eastAsia="zh-CN" w:bidi="ar"/>
              </w:rPr>
              <w:t>《中华人民共和国中外合作办学条例》</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第十一条　中外合作办学机构应当具备《中华人民共和国教育法》、《中华人民共和国职业教育法》、《中华人民共和国高等教育法》等法律和有关行政法规规定的基本条件</w:t>
            </w:r>
            <w:r>
              <w:rPr>
                <w:rFonts w:hint="eastAsia" w:ascii="Times New Roman" w:hAnsi="Times New Roman" w:eastAsia="仿宋_GB2312" w:cs="Times New Roman"/>
                <w:i w:val="0"/>
                <w:color w:val="000000"/>
                <w:kern w:val="0"/>
                <w:sz w:val="22"/>
                <w:szCs w:val="22"/>
                <w:u w:val="none"/>
                <w:lang w:val="en-US" w:eastAsia="zh-CN" w:bidi="ar"/>
              </w:rPr>
              <w:t>，</w:t>
            </w:r>
            <w:r>
              <w:rPr>
                <w:rFonts w:hint="default" w:ascii="Times New Roman" w:hAnsi="Times New Roman" w:eastAsia="仿宋_GB2312" w:cs="Times New Roman"/>
                <w:i w:val="0"/>
                <w:color w:val="000000"/>
                <w:kern w:val="0"/>
                <w:sz w:val="22"/>
                <w:szCs w:val="22"/>
                <w:u w:val="none"/>
                <w:lang w:val="en-US" w:eastAsia="zh-CN" w:bidi="ar"/>
              </w:rPr>
              <w:t>并具有法人资格。但是</w:t>
            </w:r>
            <w:r>
              <w:rPr>
                <w:rFonts w:hint="eastAsia" w:ascii="Times New Roman" w:hAnsi="Times New Roman" w:eastAsia="仿宋_GB2312" w:cs="Times New Roman"/>
                <w:i w:val="0"/>
                <w:color w:val="000000"/>
                <w:kern w:val="0"/>
                <w:sz w:val="22"/>
                <w:szCs w:val="22"/>
                <w:u w:val="none"/>
                <w:lang w:val="en-US" w:eastAsia="zh-CN" w:bidi="ar"/>
              </w:rPr>
              <w:t>，</w:t>
            </w:r>
            <w:r>
              <w:rPr>
                <w:rFonts w:hint="default" w:ascii="Times New Roman" w:hAnsi="Times New Roman" w:eastAsia="仿宋_GB2312" w:cs="Times New Roman"/>
                <w:i w:val="0"/>
                <w:color w:val="000000"/>
                <w:kern w:val="0"/>
                <w:sz w:val="22"/>
                <w:szCs w:val="22"/>
                <w:u w:val="none"/>
                <w:lang w:val="en-US" w:eastAsia="zh-CN" w:bidi="ar"/>
              </w:rPr>
              <w:t>外国教育机构同中国实施学历教育的高等学校设立的实施高等教育的中外合作办学机构</w:t>
            </w:r>
            <w:r>
              <w:rPr>
                <w:rFonts w:hint="eastAsia" w:ascii="Times New Roman" w:hAnsi="Times New Roman" w:eastAsia="仿宋_GB2312" w:cs="Times New Roman"/>
                <w:i w:val="0"/>
                <w:color w:val="000000"/>
                <w:kern w:val="0"/>
                <w:sz w:val="22"/>
                <w:szCs w:val="22"/>
                <w:u w:val="none"/>
                <w:lang w:val="en-US" w:eastAsia="zh-CN" w:bidi="ar"/>
              </w:rPr>
              <w:t>，</w:t>
            </w:r>
            <w:r>
              <w:rPr>
                <w:rFonts w:hint="default" w:ascii="Times New Roman" w:hAnsi="Times New Roman" w:eastAsia="仿宋_GB2312" w:cs="Times New Roman"/>
                <w:i w:val="0"/>
                <w:color w:val="000000"/>
                <w:kern w:val="0"/>
                <w:sz w:val="22"/>
                <w:szCs w:val="22"/>
                <w:u w:val="none"/>
                <w:lang w:val="en-US" w:eastAsia="zh-CN" w:bidi="ar"/>
              </w:rPr>
              <w:t>可以不具有法人资格。</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设立中外合作办学机构</w:t>
            </w:r>
            <w:r>
              <w:rPr>
                <w:rFonts w:hint="eastAsia" w:ascii="Times New Roman" w:hAnsi="Times New Roman" w:eastAsia="仿宋_GB2312" w:cs="Times New Roman"/>
                <w:i w:val="0"/>
                <w:color w:val="000000"/>
                <w:kern w:val="0"/>
                <w:sz w:val="22"/>
                <w:szCs w:val="22"/>
                <w:u w:val="none"/>
                <w:lang w:val="en-US" w:eastAsia="zh-CN" w:bidi="ar"/>
              </w:rPr>
              <w:t>，</w:t>
            </w:r>
            <w:r>
              <w:rPr>
                <w:rFonts w:hint="default" w:ascii="Times New Roman" w:hAnsi="Times New Roman" w:eastAsia="仿宋_GB2312" w:cs="Times New Roman"/>
                <w:i w:val="0"/>
                <w:color w:val="000000"/>
                <w:kern w:val="0"/>
                <w:sz w:val="22"/>
                <w:szCs w:val="22"/>
                <w:u w:val="none"/>
                <w:lang w:val="en-US" w:eastAsia="zh-CN" w:bidi="ar"/>
              </w:rPr>
              <w:t>参照国家举办的同级同类教育机构的设置标准执行。</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3.</w:t>
            </w:r>
            <w:r>
              <w:rPr>
                <w:rFonts w:hint="default" w:ascii="Times New Roman" w:hAnsi="Times New Roman" w:eastAsia="仿宋_GB2312" w:cs="Times New Roman"/>
                <w:i w:val="0"/>
                <w:color w:val="000000"/>
                <w:kern w:val="0"/>
                <w:sz w:val="22"/>
                <w:szCs w:val="22"/>
                <w:u w:val="none"/>
                <w:lang w:val="en-US" w:eastAsia="zh-CN" w:bidi="ar"/>
              </w:rPr>
              <w:t>《国务院关于当前发展学前教育的若干意见》（国发〔2010〕41号）</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五、加强幼儿园准入管理。完善法律法规，规范学前教育管理。严格执行幼儿园准入制度。各地根据国家基本标准和社会对幼儿保教的不同需求，制定各种类型幼儿园的办园标准，实行分类管理、分类指导。县级教育行政部门负责审批各类幼儿园，建立幼儿园信息管理系统，对幼儿园实行动态监管。完善和落实幼儿园年检制度。未取得办园许可证和未办理登记注册手续，任何单位和个人不得举办幼儿园。对社会各类幼儿培训机构和早期教育指导机构，审批主管部门要加强监督管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56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校车使用许可</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行政许可</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ind w:left="440" w:leftChars="0" w:hanging="440" w:hangingChars="200"/>
              <w:jc w:val="both"/>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《校车安全管理条例》</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第十四条　使用校车应当依照本条例的规定取得许可。</w:t>
            </w:r>
          </w:p>
          <w:p>
            <w:pPr>
              <w:keepNext w:val="0"/>
              <w:keepLines w:val="0"/>
              <w:pageBreakBefore w:val="0"/>
              <w:widowControl/>
              <w:suppressLineNumbers w:val="0"/>
              <w:kinsoku/>
              <w:wordWrap/>
              <w:overflowPunct/>
              <w:topLinePunct w:val="0"/>
              <w:autoSpaceDE/>
              <w:autoSpaceDN/>
              <w:bidi w:val="0"/>
              <w:adjustRightInd/>
              <w:snapToGrid/>
              <w:ind w:left="437" w:leftChars="208" w:firstLine="0" w:firstLineChars="0"/>
              <w:jc w:val="both"/>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default" w:ascii="Times New Roman" w:hAnsi="Times New Roman" w:eastAsia="仿宋_GB2312" w:cs="Times New Roman"/>
                <w:i w:val="0"/>
                <w:color w:val="000000"/>
                <w:kern w:val="0"/>
                <w:sz w:val="22"/>
                <w:szCs w:val="22"/>
                <w:u w:val="none"/>
                <w:lang w:val="en-US" w:eastAsia="zh-CN" w:bidi="ar"/>
              </w:rPr>
              <w:t>取得校车使用许可应当符合下列条件：</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w:t>
            </w:r>
            <w:r>
              <w:rPr>
                <w:rFonts w:hint="default" w:ascii="Times New Roman" w:hAnsi="Times New Roman" w:eastAsia="仿宋_GB2312" w:cs="Times New Roman"/>
                <w:i w:val="0"/>
                <w:color w:val="000000"/>
                <w:kern w:val="0"/>
                <w:sz w:val="22"/>
                <w:szCs w:val="22"/>
                <w:u w:val="none"/>
                <w:lang w:val="en-US" w:eastAsia="zh-CN" w:bidi="ar"/>
              </w:rPr>
              <w:t>一</w:t>
            </w:r>
            <w:r>
              <w:rPr>
                <w:rFonts w:hint="eastAsia" w:ascii="Times New Roman" w:hAnsi="Times New Roman" w:eastAsia="仿宋_GB2312" w:cs="Times New Roman"/>
                <w:i w:val="0"/>
                <w:color w:val="000000"/>
                <w:kern w:val="0"/>
                <w:sz w:val="22"/>
                <w:szCs w:val="22"/>
                <w:u w:val="none"/>
                <w:lang w:val="en-US" w:eastAsia="zh-CN" w:bidi="ar"/>
              </w:rPr>
              <w:t>）</w:t>
            </w:r>
            <w:r>
              <w:rPr>
                <w:rFonts w:hint="default" w:ascii="Times New Roman" w:hAnsi="Times New Roman" w:eastAsia="仿宋_GB2312" w:cs="Times New Roman"/>
                <w:i w:val="0"/>
                <w:color w:val="000000"/>
                <w:kern w:val="0"/>
                <w:sz w:val="22"/>
                <w:szCs w:val="22"/>
                <w:u w:val="none"/>
                <w:lang w:val="en-US" w:eastAsia="zh-CN" w:bidi="ar"/>
              </w:rPr>
              <w:t>车辆符合校车安全国家标准，取得机动车检验合格证明，并已经在</w:t>
            </w:r>
          </w:p>
          <w:p>
            <w:pPr>
              <w:keepNext w:val="0"/>
              <w:keepLines w:val="0"/>
              <w:pageBreakBefore w:val="0"/>
              <w:widowControl/>
              <w:suppressLineNumbers w:val="0"/>
              <w:kinsoku/>
              <w:wordWrap/>
              <w:overflowPunct/>
              <w:topLinePunct w:val="0"/>
              <w:autoSpaceDE/>
              <w:autoSpaceDN/>
              <w:bidi w:val="0"/>
              <w:adjustRightInd/>
              <w:snapToGrid/>
              <w:ind w:left="440" w:leftChars="0" w:hanging="440" w:hangingChars="200"/>
              <w:jc w:val="both"/>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default" w:ascii="Times New Roman" w:hAnsi="Times New Roman" w:eastAsia="仿宋_GB2312" w:cs="Times New Roman"/>
                <w:i w:val="0"/>
                <w:color w:val="000000"/>
                <w:kern w:val="0"/>
                <w:sz w:val="22"/>
                <w:szCs w:val="22"/>
                <w:u w:val="none"/>
                <w:lang w:val="en-US" w:eastAsia="zh-CN" w:bidi="ar"/>
              </w:rPr>
              <w:t>公安机关交通管理部门办理注册登记；</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（二）</w:t>
            </w:r>
            <w:r>
              <w:rPr>
                <w:rFonts w:hint="default" w:ascii="Times New Roman" w:hAnsi="Times New Roman" w:eastAsia="仿宋_GB2312" w:cs="Times New Roman"/>
                <w:i w:val="0"/>
                <w:color w:val="000000"/>
                <w:kern w:val="0"/>
                <w:sz w:val="22"/>
                <w:szCs w:val="22"/>
                <w:u w:val="none"/>
                <w:lang w:val="en-US" w:eastAsia="zh-CN" w:bidi="ar"/>
              </w:rPr>
              <w:t>有取得校车驾驶资格的驾驶人；</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（三）</w:t>
            </w:r>
            <w:r>
              <w:rPr>
                <w:rFonts w:hint="default" w:ascii="Times New Roman" w:hAnsi="Times New Roman" w:eastAsia="仿宋_GB2312" w:cs="Times New Roman"/>
                <w:i w:val="0"/>
                <w:color w:val="000000"/>
                <w:kern w:val="0"/>
                <w:sz w:val="22"/>
                <w:szCs w:val="22"/>
                <w:u w:val="none"/>
                <w:lang w:val="en-US" w:eastAsia="zh-CN" w:bidi="ar"/>
              </w:rPr>
              <w:t>有包括行驶线路、开行时间和停靠站点的合理可行的校车运行方案；</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（四）</w:t>
            </w:r>
            <w:r>
              <w:rPr>
                <w:rFonts w:hint="default" w:ascii="Times New Roman" w:hAnsi="Times New Roman" w:eastAsia="仿宋_GB2312" w:cs="Times New Roman"/>
                <w:i w:val="0"/>
                <w:color w:val="000000"/>
                <w:kern w:val="0"/>
                <w:sz w:val="22"/>
                <w:szCs w:val="22"/>
                <w:u w:val="none"/>
                <w:lang w:val="en-US" w:eastAsia="zh-CN" w:bidi="ar"/>
              </w:rPr>
              <w:t>有健全的安全管理制度；</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ind w:leftChars="0" w:firstLine="440" w:firstLineChars="200"/>
              <w:jc w:val="both"/>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（五）</w:t>
            </w:r>
            <w:r>
              <w:rPr>
                <w:rFonts w:hint="default" w:ascii="Times New Roman" w:hAnsi="Times New Roman" w:eastAsia="仿宋_GB2312" w:cs="Times New Roman"/>
                <w:i w:val="0"/>
                <w:color w:val="000000"/>
                <w:kern w:val="0"/>
                <w:sz w:val="22"/>
                <w:szCs w:val="22"/>
                <w:u w:val="none"/>
                <w:lang w:val="en-US" w:eastAsia="zh-CN" w:bidi="ar"/>
              </w:rPr>
              <w:t>已经投保机动车承运人责任保险。</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第十五条　学校或者校车服务提供者申请取得校车使用许可，应当向县级或者设区的市级人民政府教育行政部门提交书面申请和证明其符合本条例第十四条规定条件的材料。教育行政部门应当自收到申请材料之日起3个工作日内，分别送同级公安机关交通管理部门、交通运输部门征求意见，公安机关交通管理部门和交通运输部门应当在3个工作日内回复意见。教育行政部门应当自收到回复意见之日起5个工作日内提出审查意见，报本级人民政府。本级人民政府决定批准的，由公安机关交通管理部门发给校车标牌，并在机动车行驶证上签注校车类型和核载人数；不予批准的，书面说明理由。</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54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从事文艺、体育等专业训练的社会组织自行实施义务教育审批</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行政许可</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《义务教育法》</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第十四条  根据国家有关规定经批准招收适龄儿童、少年进行文艺、体育等专业训练的社会组织，应当保证招收的适龄儿童、少年接受义务教育；自行实施义务教育的，应当经县级人民政府教育行政部门批准。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2606"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优秀教师和优秀教育工作者的评选表彰</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行政奖励</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eastAsia" w:ascii="Times New Roman" w:hAnsi="Times New Roman" w:eastAsia="仿宋_GB2312" w:cs="Times New Roman"/>
                <w:i w:val="0"/>
                <w:color w:val="000000"/>
                <w:sz w:val="22"/>
                <w:szCs w:val="22"/>
                <w:u w:val="none"/>
                <w:lang w:val="en-US" w:eastAsia="zh-CN"/>
              </w:rPr>
            </w:pPr>
            <w:r>
              <w:rPr>
                <w:rFonts w:hint="default" w:ascii="Times New Roman" w:hAnsi="Times New Roman" w:eastAsia="仿宋_GB2312" w:cs="Times New Roman"/>
                <w:i w:val="0"/>
                <w:color w:val="000000"/>
                <w:kern w:val="0"/>
                <w:sz w:val="22"/>
                <w:szCs w:val="22"/>
                <w:u w:val="none"/>
                <w:lang w:val="en-US" w:eastAsia="zh-CN" w:bidi="ar"/>
              </w:rPr>
              <w:t>1.《教师和教育工作者奖励规定》（教人〔1998〕1号）</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第十二条  各省、自治区、直辖市和国务院有关部门、解放军总政治部可参照本规定，结合实际情况，奖励所属学校和其他教育机构的优秀教师和教育工作者。其具体办法由各省、自治区、直辖市和国务院有关部门、解放军总政治部自行制定。</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2.《中共福建省委办公厅、福建省人民政府办公厅关于公布省级考核检查、评比表彰及认定类项目清理结果的通知》附件2福建省杰出人民教师和优秀教育工作者优秀教师</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132"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6</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对本行政区域内的学校和其他教育机构教育教学工作的督导</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行政监督检查</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1.《中华人民共和国义务教育法》</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第八条  人民政府教育督导机构对义务教育工作执行法律法规情况、教育教学质量以及义务教育均衡发展状况等进行督导，督导报告向社会公布。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2.《教育督导条例》（国务院令第624号）</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第二条第二款  县级以上地方人民政府对本行政区域内的学校和其他教育机构（以下统称学校）教育教学工作的督导。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第十一条  教育督导机构对下列事项实施教育督导：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（一）学校实施素质教育的情况，教育教学水平、教育教学管理等教育教学工作情况；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二）校长队伍建设情况，教师资格、职务、聘任等管理制度建设和执行情况，招生、学籍等管理情况和教育质量，学校的安全、卫生制度建设和执行情况，校舍的安全情况，教学和生活设施、设备的配备和使用等教育条件的保障情况，教育投入的管理和使用情况；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（三）义务教育普及水平和均衡发展情况，各级各类教育的规划布局、协调发展等情况；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（四）法律、法规、规章和国家教育政策规定的其他事项。</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261"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7</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对学校安全工作的监督检查</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行政监督检查</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numPr>
                <w:ilvl w:val="0"/>
                <w:numId w:val="0"/>
              </w:numPr>
              <w:suppressLineNumbers w:val="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 xml:space="preserve">《中小学幼儿园安全管理办法》（2006年教育部、公安部、司法部、建设部、交通部、文化部、卫生部、国家工商行政管理总局、国家质量监督检验检疫总局、新闻出版总署令第23号）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第七条第一款  教育行政部门对学校安全工作履行下列职责：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（一）全面掌握学校安全工作状况，制定学校安全工作考核目标，加强对学校安全工作的检查指导，督促学校建立健全并落实安全管理制度；</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left"/>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 xml:space="preserve">（二）建立安全工作责任制和事故责任追究制，及时消除安全隐患，指导学校妥善处理学生伤害事故；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（三）及时了解学校安全教育情况，组织学校有针对性地开展学生安全教育，不断提高教育实效；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（四）制定校园安全的应急预案，指导、监督下级教育行政部门和学校开展安全工作；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（五）协调政府其他相关职能部门共同做好学校安全。</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2444"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8</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对学校食品安全与营养健康管理工作的评价考核与指导、监督</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行政监督检查</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《学校食品安全与营养健康管理规定》（教育部、国家市场监督管理总局、国家卫生健康委员会第45号）</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第七条</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教育部门应当指导和督促学校建立健全食品安全与营养健康相关管理制度，将学校食品安全与营养健康管理工作作为学校落实安全风险防控职责、推进健康教育的重要内容，加强评价考核；指导、监督学校加强食品安全教育和日常管理，降低食品安全风险，及时消除食品安全隐患，提升营养健康水平，积极协助相关部门开展工作。</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29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9</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教育经费监督管理</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行政监督检查</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《中华人民共和国教育法》（2021年修订）</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第六十三条  各级人民政府及其教育行政部门应当加强对学校及其他教育机构教育经费的监督管理，提高教育投资效益。</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69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10</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学校教育教学用语用字的管理和监督</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行政监督检查</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 xml:space="preserve">1.《国家通用语言文字法》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第二十二条  地方语言文字工作部门和其他有关部门，管理和监督本行政区域内的国家通用语言文字的使用。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2.《福建省实施〈中华人民共和国国家通用语言文字法〉办法》（2006年福建省第十届人民代表大会常务委员会第二十三次通过）</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第五条  地方各级国家机关，社会团体负责管理和监督本单位国家通用语言文字的使用。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教育行政管理部门对学校以及其他教育机构的教育教学用语用字进行管理和监督，将国家通用语言文字的规范化、标准化使用列入对学校督导、检查、评估和考核的内容。</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266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对弄虚作假或以其他欺骗手段获得教师资格，或教师品行不良、侮辱学生，影响恶劣的处罚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 xml:space="preserve">《教师资格条例》（国务院令第188号）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第十九条  有下列情形之一的，由县级以上人民政府教育行政部门撤销其教师资格：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（一）弄虚作假、骗取教师资格的；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（二）品行不良、侮辱学生，影响恶劣的。 被撤销教师资格的，自撤销之日起</w:t>
            </w:r>
            <w:r>
              <w:rPr>
                <w:rFonts w:hint="eastAsia" w:ascii="Times New Roman" w:hAnsi="Times New Roman" w:eastAsia="仿宋_GB2312" w:cs="Times New Roman"/>
                <w:i w:val="0"/>
                <w:color w:val="000000"/>
                <w:kern w:val="0"/>
                <w:sz w:val="22"/>
                <w:szCs w:val="22"/>
                <w:u w:val="none"/>
                <w:lang w:val="en-US" w:eastAsia="zh-CN" w:bidi="ar"/>
              </w:rPr>
              <w:t>5</w:t>
            </w:r>
            <w:r>
              <w:rPr>
                <w:rFonts w:hint="default" w:ascii="Times New Roman" w:hAnsi="Times New Roman" w:eastAsia="仿宋_GB2312" w:cs="Times New Roman"/>
                <w:i w:val="0"/>
                <w:color w:val="000000"/>
                <w:kern w:val="0"/>
                <w:sz w:val="22"/>
                <w:szCs w:val="22"/>
                <w:u w:val="none"/>
                <w:lang w:val="en-US" w:eastAsia="zh-CN" w:bidi="ar"/>
              </w:rPr>
              <w:t xml:space="preserve">年内不得重新申请认定教师资格，其教师资格证书由县级以上人民政府教育行政部门收缴。 </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83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民办学校违反法律规定不规范办学的处罚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《中华人民共和国民办教育促进法》（2018修正）</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第六十二条  民办学校有下列行为之一的，由县级以上人民政府教育行政部门、人力资源社会保障行政部门或者其他有关部门责令限期改正，并予以警告；有违法所得的，退还所收费用后没收违法所得；情节严重的，责令停止招生、吊销办学许可证；构成犯罪的，依法追究刑事责任：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（一）擅自分立、合并民办学校的；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（二）擅自改变民办学校名称、层次、类别、和举办者；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（四）非法颁发或者伪造学历证书、结业证书、培训证书、职业资格证书；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（六）提交虚假证明文件或者采取其他欺诈手段隐瞒重要事实骗取办学许可证的；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（七）伪造、变造、买卖、出租、出借办学许可证的；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highlight w:val="none"/>
                <w:u w:val="none"/>
                <w:lang w:val="en-US" w:eastAsia="zh-CN" w:bidi="ar"/>
              </w:rPr>
              <w:t xml:space="preserve">   </w:t>
            </w:r>
            <w:r>
              <w:rPr>
                <w:rFonts w:hint="default" w:ascii="Times New Roman" w:hAnsi="Times New Roman" w:eastAsia="仿宋_GB2312" w:cs="Times New Roman"/>
                <w:i w:val="0"/>
                <w:color w:val="000000"/>
                <w:kern w:val="0"/>
                <w:sz w:val="22"/>
                <w:szCs w:val="22"/>
                <w:highlight w:val="none"/>
                <w:u w:val="none"/>
                <w:lang w:val="en-US" w:eastAsia="zh-CN" w:bidi="ar"/>
              </w:rPr>
              <w:t>（八）恶意终止办学、抽逃资金或者挪用办学经费的。</w:t>
            </w:r>
          </w:p>
          <w:p>
            <w:pPr>
              <w:keepNext w:val="0"/>
              <w:keepLines w:val="0"/>
              <w:pageBreakBefore w:val="0"/>
              <w:widowControl/>
              <w:numPr>
                <w:ilvl w:val="0"/>
                <w:numId w:val="0"/>
              </w:numPr>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2.《中华人民共和国民办教育促进法实施条例》（2021修订，国务院令第741号）</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第六十二条　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情节严重的，1至5年内不得新成为民办学校举办者或实际控制人、决策机构或者监督机构组成人员；情节特别严重、社会影响恶劣的，永久不得新成为民办学校举办者或实际控制人、决策机构或者监督机构组成人员；构成违反治安管理行为的，由公安机关依法给予治安管理处罚；构成犯罪的，依法追究刑事责任：</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（一）利用办学非法集资，或者收取与入学关联的费用的；</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（二）未按时、足额履行出资义务，或者抽逃出资、挪用办学经费的；</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（三）侵占学校法人财产或者非法从学校获取利益的；</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（四）与实施义务教育的民办学校进行关联交易，或者与其他民办学校进行关联交易损害国家利益、学校利益和师生权益的；</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（五）伪造、变造、买卖、出租、出借办学许可证的；</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（六）干扰学校办学秩序或者非法干预学校决策、管理的；</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（七）擅自变更学校名称、层次、类型和举办者的；</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（八）有其他危害学校稳定和安全、侵犯学校法人权利或者损害教职工、受教育者权益的行为的。</w:t>
            </w:r>
          </w:p>
          <w:p>
            <w:pPr>
              <w:keepNext w:val="0"/>
              <w:keepLines w:val="0"/>
              <w:pageBreakBefore w:val="0"/>
              <w:widowControl/>
              <w:numPr>
                <w:ilvl w:val="0"/>
                <w:numId w:val="0"/>
              </w:numPr>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3.《校外培训行政处罚暂行办法》</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第二十条　校外培训机构超出办学许可范围，有下列行为之一的，由县级以上人民政府校外培训主管部门或者其他有关部门责令限期改正，并予以警告；有违法所得的，退还所收费用后没收违法所得；情节严重的，责令停止招收学员、吊销许可证件：</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highlight w:val="none"/>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（一）线下培训机构开展线上校外培训的，但是以现代信息技术辅助开展培训活动的除外；</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default" w:ascii="Times New Roman" w:hAnsi="Times New Roman" w:eastAsia="仿宋_GB2312" w:cs="Times New Roman"/>
                <w:i w:val="0"/>
                <w:color w:val="000000"/>
                <w:kern w:val="0"/>
                <w:sz w:val="22"/>
                <w:szCs w:val="22"/>
                <w:highlight w:val="none"/>
                <w:u w:val="none"/>
                <w:lang w:val="en-US" w:eastAsia="zh-CN" w:bidi="ar"/>
              </w:rPr>
              <w:t>（二）线上培训机构开展线下校外培训的</w:t>
            </w:r>
            <w:r>
              <w:rPr>
                <w:rFonts w:hint="eastAsia" w:ascii="Times New Roman" w:hAnsi="Times New Roman" w:eastAsia="仿宋_GB2312" w:cs="Times New Roman"/>
                <w:i w:val="0"/>
                <w:color w:val="000000"/>
                <w:kern w:val="0"/>
                <w:sz w:val="22"/>
                <w:szCs w:val="22"/>
                <w:highlight w:val="none"/>
                <w:u w:val="none"/>
                <w:lang w:val="en-US" w:eastAsia="zh-CN" w:bidi="ar"/>
              </w:rPr>
              <w:t>。</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53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拒绝或者妨碍学校卫生监督员实施卫生监督且情节严重的处罚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numPr>
                <w:ilvl w:val="0"/>
                <w:numId w:val="0"/>
              </w:numPr>
              <w:suppressLineNumbers w:val="0"/>
              <w:jc w:val="left"/>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《学校卫生工作条例》</w:t>
            </w:r>
            <w:r>
              <w:rPr>
                <w:rFonts w:hint="eastAsia" w:ascii="Times New Roman" w:hAnsi="Times New Roman" w:eastAsia="仿宋_GB2312" w:cs="Times New Roman"/>
                <w:i w:val="0"/>
                <w:color w:val="000000"/>
                <w:kern w:val="0"/>
                <w:sz w:val="22"/>
                <w:szCs w:val="22"/>
                <w:u w:val="none"/>
                <w:lang w:val="en-US" w:eastAsia="zh-CN" w:bidi="ar"/>
              </w:rPr>
              <w:t>（</w:t>
            </w:r>
            <w:r>
              <w:rPr>
                <w:rFonts w:hint="default" w:ascii="Times New Roman" w:hAnsi="Times New Roman" w:eastAsia="仿宋_GB2312" w:cs="Times New Roman"/>
                <w:i w:val="0"/>
                <w:color w:val="000000"/>
                <w:kern w:val="0"/>
                <w:sz w:val="22"/>
                <w:szCs w:val="22"/>
                <w:u w:val="none"/>
                <w:lang w:val="en-US" w:eastAsia="zh-CN" w:bidi="ar"/>
              </w:rPr>
              <w:t>1990年国家教育委员会令第10号</w:t>
            </w:r>
            <w:r>
              <w:rPr>
                <w:rFonts w:hint="eastAsia" w:ascii="Times New Roman" w:hAnsi="Times New Roman" w:eastAsia="仿宋_GB2312" w:cs="Times New Roman"/>
                <w:i w:val="0"/>
                <w:color w:val="000000"/>
                <w:kern w:val="0"/>
                <w:sz w:val="22"/>
                <w:szCs w:val="22"/>
                <w:u w:val="none"/>
                <w:lang w:val="en-US" w:eastAsia="zh-CN" w:bidi="ar"/>
              </w:rPr>
              <w:t>）</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第三十六条  拒绝或者妨碍学校卫生监督员依照本条例实施卫生监督的，由卫生行政部门对直接责任单位或者个人给予警告。情节严重的，可以建议教育行政部门给予行政处分或者处以二百元以下的罚款。</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56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对使用假教师资格证书的处罚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 xml:space="preserve">《〈教师资格条例〉实施办法》（2000年教育部令第10号）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第二十七条  对使用假资格证书的，一经查实，按弄虚作假、骗取教师资格处理，5年内不得申请认定教师资格，由教育行政部门没收假证书。对变造、买卖教师资格证书的，依法追究法律责任。</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257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对受到剥夺政治权利或因故意犯罪受到有期徒刑以上刑事处罚的教师的处罚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 xml:space="preserve">1.《中华人民共和国教师法》（2009修正）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第十四条  受到剥夺政治权利或者故意犯罪受到有期徒刑以上刑事处罚的，不能取得教师资格；已经取得教师资格的，丧失教师资格。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2.《〈教师资格条例〉实施办法》（2000年教育部令第10号）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第二十五条  丧失教师资格者，由其工作单位或者户籍所在地相应的县级以上人民政府教育行政部门按教师资格认定权限会同原发证机关办理注销手续，收缴证书，归档备案。丧失教师资格者不得重新申请认定教师资格。</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22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16</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参加教师资格考试作弊的处罚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numPr>
                <w:ilvl w:val="0"/>
                <w:numId w:val="0"/>
              </w:numPr>
              <w:suppressLineNumbers w:val="0"/>
              <w:ind w:left="440" w:hanging="440" w:hangingChars="2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 xml:space="preserve">《教师资格条例》（国务院令第188号）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第二十条  参加教师资格考试有作弊行为的，其考试成绩作废，3年内不</w:t>
            </w:r>
          </w:p>
          <w:p>
            <w:pPr>
              <w:keepNext w:val="0"/>
              <w:keepLines w:val="0"/>
              <w:widowControl/>
              <w:numPr>
                <w:ilvl w:val="0"/>
                <w:numId w:val="0"/>
              </w:numPr>
              <w:suppressLineNumbers w:val="0"/>
              <w:ind w:left="440" w:hanging="440" w:hangingChars="200"/>
              <w:jc w:val="left"/>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 xml:space="preserve">得再次参加教师资格考试。 </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67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17</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教育考试违规的处罚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 xml:space="preserve">《国家教育考试违规处理办法》（2004年教育部令第33号，2012年修正）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第四条  国务院教育行政部门及地方各级人民政府教育行政部门负责全国或者本地区国家教育考试组织工作的管理与监督。承办国家教育考试的各级教育考试机构负责有关考试的具体实施，依据本办法，负责对考试违规行为的认定与处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18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18</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违反规定举办学校或者其他教育机构的处罚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numPr>
                <w:ilvl w:val="0"/>
                <w:numId w:val="0"/>
              </w:numPr>
              <w:suppressLineNumbers w:val="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《中华人民共和国教育法》（2021年修订）</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第七十五条  违反国家有关规定，举办学校或者其他教育机构的，由教育行政部门或者其他有关行政部门予以撤销；有违法所得的，没收违法所得；对直接负责的主管人员和其他直接责任人员，依法给予处分。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2.《中华人民共和国民办教育促进法》（2018修正）</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第六十四条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违反国家有关规定擅自举办民办学校的，由所在地县级以上地方人民政府教育行政部门或者人力资源社会保障行政部门会同同级公安、民政或者市场监督管理等有关部门责令停止办学、退还所收费用，并对举办者处违法所得一倍以上五倍以下罚款；构成违反治安管理行为的，由公安机关依法给予治安管理处罚；构成犯罪的，依法追究刑事责任。</w:t>
            </w:r>
          </w:p>
          <w:p>
            <w:pPr>
              <w:keepNext w:val="0"/>
              <w:keepLines w:val="0"/>
              <w:widowControl/>
              <w:numPr>
                <w:ilvl w:val="0"/>
                <w:numId w:val="0"/>
              </w:numPr>
              <w:suppressLineNumbers w:val="0"/>
              <w:jc w:val="left"/>
              <w:textAlignment w:val="center"/>
              <w:rPr>
                <w:rFonts w:hint="eastAsia"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3.《校外培训行政处罚暂行办法》</w:t>
            </w:r>
          </w:p>
          <w:p>
            <w:pPr>
              <w:keepNext w:val="0"/>
              <w:keepLines w:val="0"/>
              <w:widowControl/>
              <w:numPr>
                <w:ilvl w:val="0"/>
                <w:numId w:val="0"/>
              </w:numPr>
              <w:suppressLineNumbers w:val="0"/>
              <w:ind w:firstLine="440" w:firstLineChars="200"/>
              <w:jc w:val="left"/>
              <w:textAlignment w:val="center"/>
              <w:rPr>
                <w:rFonts w:hint="eastAsia"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第十七条　自然人、法人或者其他组织未经审批开展校外培训，同时符合下列条件的，构成擅自举办校外培训机构，由所在地县级人民政府校外培训主管部门会同同级公安、民政或者市场监督管理等有关部门责令停止举办、退还所收费用，并对举办者处违法所得一倍以上五倍以下罚款：</w:t>
            </w:r>
          </w:p>
          <w:p>
            <w:pPr>
              <w:keepNext w:val="0"/>
              <w:keepLines w:val="0"/>
              <w:widowControl/>
              <w:numPr>
                <w:ilvl w:val="0"/>
                <w:numId w:val="0"/>
              </w:numPr>
              <w:suppressLineNumbers w:val="0"/>
              <w:ind w:firstLine="440" w:firstLineChars="200"/>
              <w:jc w:val="left"/>
              <w:textAlignment w:val="center"/>
              <w:rPr>
                <w:rFonts w:hint="eastAsia"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（一）线下培训有专门的培训场所，线上培训有特定的网站或者应用程序；</w:t>
            </w:r>
          </w:p>
          <w:p>
            <w:pPr>
              <w:keepNext w:val="0"/>
              <w:keepLines w:val="0"/>
              <w:widowControl/>
              <w:numPr>
                <w:ilvl w:val="0"/>
                <w:numId w:val="0"/>
              </w:numPr>
              <w:suppressLineNumbers w:val="0"/>
              <w:ind w:firstLine="440" w:firstLineChars="200"/>
              <w:jc w:val="left"/>
              <w:textAlignment w:val="center"/>
              <w:rPr>
                <w:rFonts w:hint="eastAsia"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（二）有2名以上培训从业人员；</w:t>
            </w:r>
          </w:p>
          <w:p>
            <w:pPr>
              <w:keepNext w:val="0"/>
              <w:keepLines w:val="0"/>
              <w:widowControl/>
              <w:numPr>
                <w:ilvl w:val="0"/>
                <w:numId w:val="0"/>
              </w:numPr>
              <w:suppressLineNumbers w:val="0"/>
              <w:ind w:firstLine="440" w:firstLineChars="200"/>
              <w:jc w:val="left"/>
              <w:textAlignment w:val="center"/>
              <w:rPr>
                <w:rFonts w:hint="eastAsia"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（三）有相应的组织机构和分工。</w:t>
            </w:r>
          </w:p>
          <w:p>
            <w:pPr>
              <w:keepNext w:val="0"/>
              <w:keepLines w:val="0"/>
              <w:widowControl/>
              <w:numPr>
                <w:ilvl w:val="0"/>
                <w:numId w:val="0"/>
              </w:numPr>
              <w:suppressLineNumbers w:val="0"/>
              <w:ind w:firstLine="440" w:firstLineChars="200"/>
              <w:jc w:val="left"/>
              <w:textAlignment w:val="center"/>
              <w:rPr>
                <w:rFonts w:hint="eastAsia"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第十八条　自然人、法人或者其他组织变相开展学科类校外培训，尚不符合本办法第十七条规定条件，有下列行为之一的，由所在地县级以上人民政府校外培训主管部门会同其他有关部门责令改正，退还所收费用，予以警告或通报批评；情节严重的，处5万元以下罚款；情节特别严重的，处5万元以上10万元以下罚款：</w:t>
            </w:r>
          </w:p>
          <w:p>
            <w:pPr>
              <w:keepNext w:val="0"/>
              <w:keepLines w:val="0"/>
              <w:widowControl/>
              <w:numPr>
                <w:ilvl w:val="0"/>
                <w:numId w:val="0"/>
              </w:numPr>
              <w:suppressLineNumbers w:val="0"/>
              <w:ind w:firstLine="440" w:firstLineChars="200"/>
              <w:jc w:val="left"/>
              <w:textAlignment w:val="center"/>
              <w:rPr>
                <w:rFonts w:hint="eastAsia"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（一）通过即时通讯、网络会议、直播平台等方式有偿开展校外培训的；</w:t>
            </w:r>
          </w:p>
          <w:p>
            <w:pPr>
              <w:keepNext w:val="0"/>
              <w:keepLines w:val="0"/>
              <w:widowControl/>
              <w:numPr>
                <w:ilvl w:val="0"/>
                <w:numId w:val="0"/>
              </w:numPr>
              <w:suppressLineNumbers w:val="0"/>
              <w:ind w:firstLine="440" w:firstLineChars="200"/>
              <w:jc w:val="left"/>
              <w:textAlignment w:val="center"/>
              <w:rPr>
                <w:rFonts w:hint="eastAsia"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（二）利用居民楼、酒店、咖啡厅等场所有偿组织开展“一对一”、“一对多”等校外培训的；</w:t>
            </w:r>
          </w:p>
          <w:p>
            <w:pPr>
              <w:keepNext w:val="0"/>
              <w:keepLines w:val="0"/>
              <w:widowControl/>
              <w:numPr>
                <w:ilvl w:val="0"/>
                <w:numId w:val="0"/>
              </w:numPr>
              <w:suppressLineNumbers w:val="0"/>
              <w:ind w:firstLine="440" w:firstLineChars="200"/>
              <w:jc w:val="left"/>
              <w:textAlignment w:val="center"/>
              <w:rPr>
                <w:rFonts w:hint="eastAsia"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（三）以咨询、文化传播、素质拓展、竞赛、思维训练、家政服务、家庭教育指导、住家教师、众筹私教、游学、研学、冬夏令营、托管等名义有偿开展校外培训的；</w:t>
            </w:r>
          </w:p>
          <w:p>
            <w:pPr>
              <w:keepNext w:val="0"/>
              <w:keepLines w:val="0"/>
              <w:widowControl/>
              <w:numPr>
                <w:ilvl w:val="0"/>
                <w:numId w:val="0"/>
              </w:numPr>
              <w:suppressLineNumbers w:val="0"/>
              <w:ind w:firstLine="440" w:firstLineChars="200"/>
              <w:jc w:val="left"/>
              <w:textAlignment w:val="center"/>
              <w:rPr>
                <w:rFonts w:hint="eastAsia"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（四）其他未经审批开展学科类校外培训，尚不符合本办法第十七条规定条件的。</w:t>
            </w:r>
          </w:p>
          <w:p>
            <w:pPr>
              <w:keepNext w:val="0"/>
              <w:keepLines w:val="0"/>
              <w:widowControl/>
              <w:numPr>
                <w:ilvl w:val="0"/>
                <w:numId w:val="0"/>
              </w:numPr>
              <w:suppressLineNumbers w:val="0"/>
              <w:ind w:firstLine="440" w:firstLineChars="200"/>
              <w:jc w:val="left"/>
              <w:textAlignment w:val="center"/>
              <w:rPr>
                <w:rFonts w:hint="eastAsia" w:ascii="Times New Roman" w:hAnsi="Times New Roman" w:eastAsia="仿宋_GB2312" w:cs="Times New Roman"/>
                <w:i w:val="0"/>
                <w:color w:val="000000"/>
                <w:kern w:val="0"/>
                <w:sz w:val="22"/>
                <w:szCs w:val="22"/>
                <w:highlight w:val="none"/>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第十九条　自然人、法人或者其他组织知道或者应当知道违法校外培训活动的情况存在，仍为其开展校外培训提供场所的，由县级以上人民政府校外培训主管部门会同其他有关部门责令限期改正；逾期拒不改正的，予以警告或者通报批评。</w:t>
            </w:r>
          </w:p>
          <w:p>
            <w:pPr>
              <w:keepNext w:val="0"/>
              <w:keepLines w:val="0"/>
              <w:widowControl/>
              <w:numPr>
                <w:ilvl w:val="0"/>
                <w:numId w:val="0"/>
              </w:numPr>
              <w:suppressLineNumbers w:val="0"/>
              <w:ind w:firstLine="440" w:firstLineChars="2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highlight w:val="none"/>
                <w:u w:val="none"/>
                <w:lang w:val="en-US" w:eastAsia="zh-CN" w:bidi="ar"/>
              </w:rPr>
              <w:t>网络平台运营者知道或者应当知道其用户通过即时通讯、网络会议、直播平台等方式违法开展线上校外培训，仍为其提供服务的，适用前款规定处理。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74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19</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民办学校出资人非法取得回报的处罚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numPr>
                <w:ilvl w:val="0"/>
                <w:numId w:val="0"/>
              </w:numPr>
              <w:suppressLineNumbers w:val="0"/>
              <w:jc w:val="left"/>
              <w:textAlignment w:val="center"/>
              <w:rPr>
                <w:rStyle w:val="18"/>
                <w:rFonts w:hint="default" w:ascii="Times New Roman" w:hAnsi="Times New Roman" w:eastAsia="仿宋_GB2312" w:cs="Times New Roman"/>
                <w:sz w:val="22"/>
                <w:szCs w:val="22"/>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《中华人民共和国民办教育促进法实施条例》（国务院令第</w:t>
            </w:r>
            <w:r>
              <w:rPr>
                <w:rStyle w:val="18"/>
                <w:rFonts w:hint="default" w:ascii="Times New Roman" w:hAnsi="Times New Roman" w:eastAsia="仿宋_GB2312" w:cs="Times New Roman"/>
                <w:sz w:val="22"/>
                <w:szCs w:val="22"/>
                <w:lang w:val="en-US" w:eastAsia="zh-CN" w:bidi="ar"/>
              </w:rPr>
              <w:t>399</w:t>
            </w:r>
            <w:r>
              <w:rPr>
                <w:rFonts w:hint="default" w:ascii="Times New Roman" w:hAnsi="Times New Roman" w:eastAsia="仿宋_GB2312" w:cs="Times New Roman"/>
                <w:i w:val="0"/>
                <w:color w:val="000000"/>
                <w:kern w:val="0"/>
                <w:sz w:val="22"/>
                <w:szCs w:val="22"/>
                <w:u w:val="none"/>
                <w:lang w:val="en-US" w:eastAsia="zh-CN" w:bidi="ar"/>
              </w:rPr>
              <w:t>号）</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第四十七条</w:t>
            </w:r>
            <w:r>
              <w:rPr>
                <w:rStyle w:val="18"/>
                <w:rFonts w:hint="default"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民办学校有下列情形之一的，出资人不得取得回报：</w:t>
            </w:r>
            <w:r>
              <w:rPr>
                <w:rStyle w:val="18"/>
                <w:rFonts w:hint="default" w:ascii="Times New Roman" w:hAnsi="Times New Roman" w:eastAsia="仿宋_GB2312" w:cs="Times New Roman"/>
                <w:sz w:val="22"/>
                <w:szCs w:val="22"/>
                <w:lang w:val="en-US" w:eastAsia="zh-CN" w:bidi="ar"/>
              </w:rPr>
              <w:t xml:space="preserve"> </w:t>
            </w:r>
          </w:p>
          <w:p>
            <w:pPr>
              <w:keepNext w:val="0"/>
              <w:keepLines w:val="0"/>
              <w:widowControl/>
              <w:numPr>
                <w:ilvl w:val="0"/>
                <w:numId w:val="1"/>
              </w:numPr>
              <w:suppressLineNumbers w:val="0"/>
              <w:ind w:firstLine="440" w:firstLineChars="200"/>
              <w:jc w:val="left"/>
              <w:textAlignment w:val="center"/>
              <w:rPr>
                <w:rStyle w:val="18"/>
                <w:rFonts w:hint="default" w:ascii="Times New Roman" w:hAnsi="Times New Roman" w:eastAsia="仿宋_GB2312" w:cs="Times New Roman"/>
                <w:sz w:val="22"/>
                <w:szCs w:val="22"/>
                <w:lang w:val="en-US" w:eastAsia="zh-CN" w:bidi="ar"/>
              </w:rPr>
            </w:pPr>
            <w:r>
              <w:rPr>
                <w:rFonts w:hint="default" w:ascii="Times New Roman" w:hAnsi="Times New Roman" w:eastAsia="仿宋_GB2312" w:cs="Times New Roman"/>
                <w:i w:val="0"/>
                <w:color w:val="000000"/>
                <w:kern w:val="0"/>
                <w:sz w:val="22"/>
                <w:szCs w:val="22"/>
                <w:u w:val="none"/>
                <w:lang w:val="en-US" w:eastAsia="zh-CN" w:bidi="ar"/>
              </w:rPr>
              <w:t>发布虚假招生简章或者招生广告，骗取钱财的；</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（二）擅自增加收取费用的项目、提高收取费用的标准，情节严重的；</w:t>
            </w:r>
            <w:r>
              <w:rPr>
                <w:rStyle w:val="18"/>
                <w:rFonts w:hint="default" w:ascii="Times New Roman" w:hAnsi="Times New Roman" w:eastAsia="仿宋_GB2312" w:cs="Times New Roman"/>
                <w:sz w:val="22"/>
                <w:szCs w:val="22"/>
                <w:lang w:val="en-US" w:eastAsia="zh-CN" w:bidi="ar"/>
              </w:rPr>
              <w:t xml:space="preserve"> </w:t>
            </w:r>
          </w:p>
          <w:p>
            <w:pPr>
              <w:keepNext w:val="0"/>
              <w:keepLines w:val="0"/>
              <w:widowControl/>
              <w:numPr>
                <w:ilvl w:val="0"/>
                <w:numId w:val="0"/>
              </w:numPr>
              <w:suppressLineNumbers w:val="0"/>
              <w:ind w:leftChars="200"/>
              <w:jc w:val="left"/>
              <w:textAlignment w:val="center"/>
              <w:rPr>
                <w:rStyle w:val="18"/>
                <w:rFonts w:hint="default" w:ascii="Times New Roman" w:hAnsi="Times New Roman" w:eastAsia="仿宋_GB2312" w:cs="Times New Roman"/>
                <w:sz w:val="22"/>
                <w:szCs w:val="22"/>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（三）</w:t>
            </w:r>
            <w:r>
              <w:rPr>
                <w:rFonts w:hint="default" w:ascii="Times New Roman" w:hAnsi="Times New Roman" w:eastAsia="仿宋_GB2312" w:cs="Times New Roman"/>
                <w:i w:val="0"/>
                <w:color w:val="000000"/>
                <w:kern w:val="0"/>
                <w:sz w:val="22"/>
                <w:szCs w:val="22"/>
                <w:u w:val="none"/>
                <w:lang w:val="en-US" w:eastAsia="zh-CN" w:bidi="ar"/>
              </w:rPr>
              <w:t>非法颁发或者伪造学历证书、职业资格证书的；</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（四）骗取办学许可证或者伪造、变造、买卖、出租、出借办学许可证的；</w:t>
            </w:r>
            <w:r>
              <w:rPr>
                <w:rStyle w:val="18"/>
                <w:rFonts w:hint="default" w:ascii="Times New Roman" w:hAnsi="Times New Roman" w:eastAsia="仿宋_GB2312" w:cs="Times New Roman"/>
                <w:sz w:val="22"/>
                <w:szCs w:val="22"/>
                <w:lang w:val="en-US" w:eastAsia="zh-CN" w:bidi="ar"/>
              </w:rPr>
              <w:t xml:space="preserve"> </w:t>
            </w:r>
          </w:p>
          <w:p>
            <w:pPr>
              <w:keepNext w:val="0"/>
              <w:keepLines w:val="0"/>
              <w:widowControl/>
              <w:numPr>
                <w:ilvl w:val="0"/>
                <w:numId w:val="0"/>
              </w:numPr>
              <w:suppressLineNumbers w:val="0"/>
              <w:ind w:firstLine="440" w:firstLineChars="200"/>
              <w:jc w:val="left"/>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（五）未依照《中华人民共和国会计法》和国家统一的会计制度进行会计核算、编制财务会计报告，财务、资产管理混乱的；</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（六）违反国家税收征管法律、行政法规的规定，受到税务机关处罚的；</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（七）校舍或者其他教育教学设施、设备存在重大安全隐患，未及时采取措施，致使发生重大伤亡事故的；</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（八）教育教学质量低下，产生恶劣社会影响的。</w:t>
            </w:r>
            <w:r>
              <w:rPr>
                <w:rStyle w:val="18"/>
                <w:rFonts w:hint="default"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出资人抽逃资金或者挪用办学经费的，不得取得回报。</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第四十九条</w:t>
            </w:r>
            <w:r>
              <w:rPr>
                <w:rStyle w:val="18"/>
                <w:rFonts w:hint="default"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有下列情形之一的，由审批机关没收出资人取得的回报，责令停止招生；情节严重的，吊销办学许可证；构成犯罪的，依法追究刑事责任：</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（一）民办学校的章程未规定出资人要求取得合理回报，出资人擅自取得回报的；</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（二）违反本条例第四十七条规定，不得取得回报而取得回报的；</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（三）出资人不从办学结余而从民办学校的其他经费中提取回报的；</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（四）不依照本条例的规定计算办学结余或者确定取得回报的比例的；</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（五）出资人从办学结余中取得回报的比例过高，产生恶劣社会影响的。</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92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20</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对民办学校不依法将有关情况报审批机关备案或者备案材料不真实的处罚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《中华人民共和国民办教育促进法实施条例》</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第五十条  民办学校未依照本条例的规定将出资人取得回报比例的决定和向社会公布的与其办学水平和教育质量有关的材料、财务状况报审批机关备案，或者向审批机关备案的材料不真实的，由审批机关责令改正，并予以警告；有违法所得的，没收违法所得；情节严重的，责令停止招生、吊销办学许可证。</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463"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21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对违反规定收费的处罚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《中华人民共和国教育法》（2015修改）</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第七十八条  学校及其他教育机构违反国家有关规定向受教育者收取费用的，由教育行政部门责令退还所收费用；对直接负责的主管人员和其他直接责任人，依法给予行政处分。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18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22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理事会、董事会或者其他形式决策机构未依法履行职责的处罚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numPr>
                <w:ilvl w:val="0"/>
                <w:numId w:val="0"/>
              </w:numPr>
              <w:suppressLineNumbers w:val="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 xml:space="preserve">《中华人民共和国民办教育促进法实施条例》（国务院令第399号）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第五十一条  民办学校管理混乱严重影响教育教学，有下列情形之一的，依照民办教育促进法第六十二条的规定予以处罚： </w:t>
            </w:r>
          </w:p>
          <w:p>
            <w:pPr>
              <w:keepNext w:val="0"/>
              <w:keepLines w:val="0"/>
              <w:widowControl/>
              <w:numPr>
                <w:ilvl w:val="0"/>
                <w:numId w:val="0"/>
              </w:numPr>
              <w:suppressLineNumbers w:val="0"/>
              <w:ind w:firstLine="440" w:firstLineChars="2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default" w:ascii="Times New Roman" w:hAnsi="Times New Roman" w:eastAsia="仿宋_GB2312" w:cs="Times New Roman"/>
                <w:i w:val="0"/>
                <w:color w:val="000000"/>
                <w:kern w:val="0"/>
                <w:sz w:val="22"/>
                <w:szCs w:val="22"/>
                <w:u w:val="none"/>
                <w:lang w:val="en-US" w:eastAsia="zh-CN" w:bidi="ar"/>
              </w:rPr>
              <w:t xml:space="preserve">（一）理事会、董事会或者其他形式决策机构未依法履行职责的； </w:t>
            </w:r>
          </w:p>
          <w:p>
            <w:pPr>
              <w:keepNext w:val="0"/>
              <w:keepLines w:val="0"/>
              <w:widowControl/>
              <w:numPr>
                <w:ilvl w:val="0"/>
                <w:numId w:val="0"/>
              </w:numPr>
              <w:suppressLineNumbers w:val="0"/>
              <w:ind w:firstLine="440" w:firstLineChars="2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default" w:ascii="Times New Roman" w:hAnsi="Times New Roman" w:eastAsia="仿宋_GB2312" w:cs="Times New Roman"/>
                <w:i w:val="0"/>
                <w:color w:val="000000"/>
                <w:kern w:val="0"/>
                <w:sz w:val="22"/>
                <w:szCs w:val="22"/>
                <w:u w:val="none"/>
                <w:lang w:val="en-US" w:eastAsia="zh-CN" w:bidi="ar"/>
              </w:rPr>
              <w:t xml:space="preserve">（二）教学条件明显不能满足教学要求、教育教学质量低下，未及时采取措施的； </w:t>
            </w:r>
          </w:p>
          <w:p>
            <w:pPr>
              <w:keepNext w:val="0"/>
              <w:keepLines w:val="0"/>
              <w:widowControl/>
              <w:numPr>
                <w:ilvl w:val="0"/>
                <w:numId w:val="0"/>
              </w:numPr>
              <w:suppressLineNumbers w:val="0"/>
              <w:ind w:firstLine="440" w:firstLineChars="2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default" w:ascii="Times New Roman" w:hAnsi="Times New Roman" w:eastAsia="仿宋_GB2312" w:cs="Times New Roman"/>
                <w:i w:val="0"/>
                <w:color w:val="000000"/>
                <w:kern w:val="0"/>
                <w:sz w:val="22"/>
                <w:szCs w:val="22"/>
                <w:u w:val="none"/>
                <w:lang w:val="en-US" w:eastAsia="zh-CN" w:bidi="ar"/>
              </w:rPr>
              <w:t xml:space="preserve">（三）校舍或者其他教育教学设施、设备存在重大安全隐患，未及时采取措施的； </w:t>
            </w:r>
          </w:p>
          <w:p>
            <w:pPr>
              <w:keepNext w:val="0"/>
              <w:keepLines w:val="0"/>
              <w:widowControl/>
              <w:numPr>
                <w:ilvl w:val="0"/>
                <w:numId w:val="0"/>
              </w:numPr>
              <w:suppressLineNumbers w:val="0"/>
              <w:ind w:left="218" w:leftChars="104" w:firstLine="220" w:firstLineChars="1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default" w:ascii="Times New Roman" w:hAnsi="Times New Roman" w:eastAsia="仿宋_GB2312" w:cs="Times New Roman"/>
                <w:i w:val="0"/>
                <w:color w:val="000000"/>
                <w:kern w:val="0"/>
                <w:sz w:val="22"/>
                <w:szCs w:val="22"/>
                <w:u w:val="none"/>
                <w:lang w:val="en-US" w:eastAsia="zh-CN" w:bidi="ar"/>
              </w:rPr>
              <w:t>（四）未依照《中华人民共和国会计法》和国家统一的会计制度进行会计</w:t>
            </w:r>
          </w:p>
          <w:p>
            <w:pPr>
              <w:keepNext w:val="0"/>
              <w:keepLines w:val="0"/>
              <w:widowControl/>
              <w:numPr>
                <w:ilvl w:val="0"/>
                <w:numId w:val="0"/>
              </w:numPr>
              <w:suppressLineNumbers w:val="0"/>
              <w:ind w:left="440" w:hanging="440" w:hangingChars="200"/>
              <w:jc w:val="left"/>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 xml:space="preserve">核算、编制财务会计报告，财务、资产管理混乱的；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（五）侵犯受教育者的合法权益，产生恶劣社会影响的；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（六）违反国家规定聘任、解聘教师的。</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6551"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23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民办学校管理混乱严重影响教育教学产生恶劣影响的处罚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1.《中华人民共和国民办教育促进法实施条例》（2021修订，国务院令第741号）</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第六十三条  民办学校有下列情形之一的，依照民办教育促进法第六十二条规定给予处罚：</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（一）违背国家教育方针，偏离社会主义办学方向，或者未保障学校党组织履行职责的；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（二）违反法律、行政法规和国家有关规定开展教育教学活动的；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（三）理事会、董事会或者其他形式决策机构未依法履行职责的；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（四）教学条件明显不能满足教学要求、教育教学质量低下，未及时采取措施的；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（五）校舍、其他教育教学设施设备存在重大安全隐患，未及时采取措施的；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（六）侵犯受教育者的合法权益，产生恶劣社会影响的；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（七）违反国家规定聘任、解聘教师，或者未依法保障教职工待遇的；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（八）违反规定招生，或者在招生过程中弄虚作假的；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（九）超出办学许可范围，擅自改变办学地址或者设立分校的；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（十）未依法履行公示办学条件和教育质量有关材料、财务状况等信息披露义务，或者公示的材料不真实的；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（十一）未按照国家统一的会计制度进行会计核算、编制财务会计报告，财务、资产管理混乱，或者违反法律、法规增加收费项目、提高收费标准的；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（十二）有其他管理混乱严重影响教育教学的行为的。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法律、行政法规对前款规定情形的处罚另有规定的，从其规定。</w:t>
            </w: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2.《校外培训行政处罚暂行办法》</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第二十一条　校外培训机构违反法律、行政法规和国家有关规定开展培训活动，有下列行为之一的，由县级以上人民政府校外培训主管部门或者其他有关部门责令限期改正，并予以警告；有违法所得的，退还所收费用后没收违法所得；情节严重的，责令停止招收学员、吊销许可证件：</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（一）违背国家教育方针，偏离社会主义办学方向，阻碍国家教育制度实施的；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（二）培训内容违反法律法规和国务院校外培训主管部门有关规定，影响未成年人身心健康的；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（三）超前超标开展学科类培训的；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（四）培训时间违反法律法规和国务院校外培训主管部门有关规定的；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（五）其他违反法律、行政法规和国家有关规定开展培训活动的。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校外培训机构有前款第（一）、（二）项规定行为的，从重处罚。</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第二十二条　校外培训机构管理混乱，有下列行为之一的，由县级以上人民政府校外培训主管部门或者其他有关部门责令限期改正，并予以警告；有违法所得的，退还所收费用后没收违法所得；情节严重的，责令停止招收学员、吊销许可证件：</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（一）与中小学联合招生等违反规定招收学员的；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（二）校外培训机构从业人员的聘任与管理违反法律、法规和国务院校外培训主管部门有关规定的；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（三）校外培训机构收费价格、收费行为、预收费管理等违反法律法规和国务院相关部门有关规定的；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（四）线上校外培训包含与培训无关的网络游戏内容及链接的；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（五）线上校外培训未按照国务院校外培训主管部门有关规定留存培训内容、培训数据、直播培训影像的；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（六）校外培训机构违法违规发布广告的；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Style w:val="18"/>
                <w:rFonts w:hint="eastAsia" w:ascii="Times New Roman" w:hAnsi="Times New Roman" w:eastAsia="仿宋_GB2312" w:cs="Times New Roman"/>
                <w:sz w:val="22"/>
                <w:szCs w:val="22"/>
                <w:highlight w:val="none"/>
                <w:lang w:val="en-US" w:eastAsia="zh-CN" w:bidi="ar"/>
              </w:rPr>
            </w:pPr>
            <w:r>
              <w:rPr>
                <w:rStyle w:val="18"/>
                <w:rFonts w:hint="eastAsia" w:ascii="Times New Roman" w:hAnsi="Times New Roman" w:eastAsia="仿宋_GB2312" w:cs="Times New Roman"/>
                <w:sz w:val="22"/>
                <w:szCs w:val="22"/>
                <w:highlight w:val="none"/>
                <w:lang w:val="en-US" w:eastAsia="zh-CN" w:bidi="ar"/>
              </w:rPr>
              <w:t>（七）其他管理混乱严重影响教育教学的。</w:t>
            </w:r>
          </w:p>
          <w:p>
            <w:pPr>
              <w:keepNext w:val="0"/>
              <w:keepLines w:val="0"/>
              <w:pageBreakBefore w:val="0"/>
              <w:widowControl/>
              <w:suppressLineNumbers w:val="0"/>
              <w:kinsoku/>
              <w:wordWrap/>
              <w:overflowPunct/>
              <w:topLinePunct w:val="0"/>
              <w:autoSpaceDE/>
              <w:autoSpaceDN/>
              <w:bidi w:val="0"/>
              <w:adjustRightInd/>
              <w:snapToGrid/>
              <w:spacing w:line="300" w:lineRule="exact"/>
              <w:ind w:firstLine="440" w:firstLineChars="200"/>
              <w:jc w:val="left"/>
              <w:textAlignment w:val="center"/>
              <w:rPr>
                <w:rFonts w:hint="default" w:ascii="Times New Roman" w:hAnsi="Times New Roman" w:eastAsia="仿宋_GB2312" w:cs="Times New Roman"/>
                <w:i w:val="0"/>
                <w:color w:val="000000"/>
                <w:sz w:val="22"/>
                <w:szCs w:val="22"/>
                <w:u w:val="none"/>
              </w:rPr>
            </w:pPr>
            <w:r>
              <w:rPr>
                <w:rStyle w:val="18"/>
                <w:rFonts w:hint="eastAsia" w:ascii="Times New Roman" w:hAnsi="Times New Roman" w:eastAsia="仿宋_GB2312" w:cs="Times New Roman"/>
                <w:sz w:val="22"/>
                <w:szCs w:val="22"/>
                <w:highlight w:val="none"/>
                <w:lang w:val="en-US" w:eastAsia="zh-CN" w:bidi="ar"/>
              </w:rPr>
              <w:t>校外培训机构有前款第（一）项规定行为的，从重处罚。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77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24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规范性文件审查报备</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left="440" w:hanging="440" w:hangingChars="2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《福建省行政机关规范性文件备案审查办法》（省政府令第219号）</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第六条</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规范性文件自发布之日起15日内按以下规定报送备案：（三）</w:t>
            </w:r>
          </w:p>
          <w:p>
            <w:pPr>
              <w:keepNext w:val="0"/>
              <w:keepLines w:val="0"/>
              <w:widowControl/>
              <w:suppressLineNumbers w:val="0"/>
              <w:ind w:left="440" w:hanging="440" w:hangingChars="2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default" w:ascii="Times New Roman" w:hAnsi="Times New Roman" w:eastAsia="仿宋_GB2312" w:cs="Times New Roman"/>
                <w:i w:val="0"/>
                <w:color w:val="000000"/>
                <w:kern w:val="0"/>
                <w:sz w:val="22"/>
                <w:szCs w:val="22"/>
                <w:u w:val="none"/>
                <w:lang w:val="en-US" w:eastAsia="zh-CN" w:bidi="ar"/>
              </w:rPr>
              <w:t>县级以上人民政府工作部门发布的规范性文件，报送本级人民政府备案；两个</w:t>
            </w:r>
          </w:p>
          <w:p>
            <w:pPr>
              <w:keepNext w:val="0"/>
              <w:keepLines w:val="0"/>
              <w:widowControl/>
              <w:suppressLineNumbers w:val="0"/>
              <w:ind w:left="440" w:hanging="440" w:hangingChars="200"/>
              <w:jc w:val="left"/>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以上部门联合发布的规范性文件，由主办部门负责报送备案。</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14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25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政府信息公开</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left="440" w:hanging="440" w:hangingChars="2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中华人民共和国政府信息公开条例（国务院令第711号修订）</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第三条　各级人民政府应当加强对政府信息公开工作的组织领导。</w:t>
            </w:r>
          </w:p>
          <w:p>
            <w:pPr>
              <w:keepNext w:val="0"/>
              <w:keepLines w:val="0"/>
              <w:widowControl/>
              <w:suppressLineNumbers w:val="0"/>
              <w:ind w:firstLine="440" w:firstLineChars="200"/>
              <w:jc w:val="left"/>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国务院办公厅是全国政府信息公开工作的主管部门，负责推进、指导、协调、监督全国的政府信息公开工作。县级以上地方人民政府办公厅（室）是本行政区域的政府信息公开工作主管部门，负责推进、指导、协调、监督本行政区域的政府信息公开工作。实行垂直领导的部门的办公厅（室）主管本系统的政府信息公开工作。</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第四条　各级人民政府及县级以上人民政府部门应当建立健全本行政机关的政府信息公开工作制度，并指定机构（以下统称政府信息公开工作机构）负责本行政机关政府信息公开的日常工作。</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政府信息公开工作机构的具体职能是：</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（一）办理本行政机关的政府信息公开事宜；</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（二）维护和更新本行政机关公开的政府信息；</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（三）组织编制本行政机关的政府信息公开指南、政府信息公开目录和政府信息公开工作年度报告；</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（四）组织开展对拟公开政府信息的审查；</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（五）本行政机关规定的与政府信息公开有关的其他职能。</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第十九条　对涉及公众利益调整、需要公众广泛知晓或者需要公众参与决策的政府信息，行政机关应当主动公开。</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2794"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26</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承担信访工作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left="440" w:hanging="440" w:hangingChars="200"/>
              <w:jc w:val="left"/>
              <w:textAlignment w:val="center"/>
              <w:rPr>
                <w:rFonts w:hint="eastAsia"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 xml:space="preserve">《信访条例》（国务院令第431号）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第三条</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各级人民政府、县级以上人民政府工作部门应当做好信访工作，</w:t>
            </w:r>
            <w:r>
              <w:rPr>
                <w:rFonts w:hint="eastAsia" w:ascii="Times New Roman" w:hAnsi="Times New Roman" w:eastAsia="仿宋_GB2312" w:cs="Times New Roman"/>
                <w:i w:val="0"/>
                <w:color w:val="000000"/>
                <w:kern w:val="0"/>
                <w:sz w:val="22"/>
                <w:szCs w:val="22"/>
                <w:u w:val="none"/>
                <w:lang w:val="en-US" w:eastAsia="zh-CN" w:bidi="ar"/>
              </w:rPr>
              <w:t xml:space="preserve">    </w:t>
            </w:r>
          </w:p>
          <w:p>
            <w:pPr>
              <w:keepNext w:val="0"/>
              <w:keepLines w:val="0"/>
              <w:widowControl/>
              <w:suppressLineNumbers w:val="0"/>
              <w:ind w:left="440" w:hanging="440" w:hangingChars="2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default" w:ascii="Times New Roman" w:hAnsi="Times New Roman" w:eastAsia="仿宋_GB2312" w:cs="Times New Roman"/>
                <w:i w:val="0"/>
                <w:color w:val="000000"/>
                <w:kern w:val="0"/>
                <w:sz w:val="22"/>
                <w:szCs w:val="22"/>
                <w:u w:val="none"/>
                <w:lang w:val="en-US" w:eastAsia="zh-CN" w:bidi="ar"/>
              </w:rPr>
              <w:t>认真处理来信、接待来访，倾听人民群众的意见、建议和要求，接受人民群众</w:t>
            </w:r>
          </w:p>
          <w:p>
            <w:pPr>
              <w:keepNext w:val="0"/>
              <w:keepLines w:val="0"/>
              <w:widowControl/>
              <w:suppressLineNumbers w:val="0"/>
              <w:ind w:left="440" w:hanging="440" w:hangingChars="2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default" w:ascii="Times New Roman" w:hAnsi="Times New Roman" w:eastAsia="仿宋_GB2312" w:cs="Times New Roman"/>
                <w:i w:val="0"/>
                <w:color w:val="000000"/>
                <w:kern w:val="0"/>
                <w:sz w:val="22"/>
                <w:szCs w:val="22"/>
                <w:u w:val="none"/>
                <w:lang w:val="en-US" w:eastAsia="zh-CN" w:bidi="ar"/>
              </w:rPr>
              <w:t xml:space="preserve">的监督，努力为人民群众服务。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第六条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县级以上人民政府应当设立信访工作机构；县级以上人民政府工</w:t>
            </w:r>
          </w:p>
          <w:p>
            <w:pPr>
              <w:keepNext w:val="0"/>
              <w:keepLines w:val="0"/>
              <w:widowControl/>
              <w:suppressLineNumbers w:val="0"/>
              <w:ind w:left="440" w:hanging="440" w:hangingChars="200"/>
              <w:jc w:val="left"/>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default" w:ascii="Times New Roman" w:hAnsi="Times New Roman" w:eastAsia="仿宋_GB2312" w:cs="Times New Roman"/>
                <w:i w:val="0"/>
                <w:color w:val="000000"/>
                <w:kern w:val="0"/>
                <w:sz w:val="22"/>
                <w:szCs w:val="22"/>
                <w:u w:val="none"/>
                <w:lang w:val="en-US" w:eastAsia="zh-CN" w:bidi="ar"/>
              </w:rPr>
              <w:t>作部门及乡、镇人民政府应当按照有利工作、方便信访人的原则，确定负责信</w:t>
            </w:r>
          </w:p>
          <w:p>
            <w:pPr>
              <w:keepNext w:val="0"/>
              <w:keepLines w:val="0"/>
              <w:widowControl/>
              <w:suppressLineNumbers w:val="0"/>
              <w:ind w:left="440" w:hanging="440" w:hangingChars="200"/>
              <w:jc w:val="left"/>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访工作的机构（以下简称信访工作机构）或者人员，具体负责信访工作。</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17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27</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指导学校开展防治学生欺凌工作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《中华人民共和国未成年人保护法》（2021年6月1日起施行）</w:t>
            </w:r>
          </w:p>
          <w:p>
            <w:pPr>
              <w:keepNext w:val="0"/>
              <w:keepLines w:val="0"/>
              <w:pageBreakBefore w:val="0"/>
              <w:widowControl/>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第三十九条 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学校应当建立学生欺凌防控工作制度，对教职员工、学生等开展防治学生欺凌的教育和培训。学校对学生欺凌行为应当立即制止，通知实施欺凌和被欺凌未成年学生的父母或者其他监护人参与欺凌行为的认定和处理；对相关未成年学生及时给予心理辅导、教育和引导；对相关未成年学生的父母或者其他监护人给予必要的家庭教育指导。对实施欺凌的未成年学生，学校应当根据欺凌行为的性质和程度，依法加强管教。对严重的欺凌行为，学校不得隐瞒，应当及时向公安机关、教育行政部门报告，并配合相关部门依法处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08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28</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指导学生资助工作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1.《国务院关于建立健全普通本科高校高等职业学校和中等职业学校家庭经济困难学生资助政策体系的意见》（国办发〔2017）13号）</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第四点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地方政府要建立相应的工作机制，在整合现有资源的基础上，建立健全学生资助管理机构，制订具体的管理办法，切实抓好落实。</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2.《福建省人民政府关于贯彻国务院建立健全普通本科高校高等职业学校和中等职业学校家庭经济困难学生资助政策体系的实施意见》（闽政〔2017）18号）</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第四点</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按照中央要求，各级政府要建立相应的工作机制，在整合现有资源的基础上，省、市、县（区）教育行政部门都要建立健全学生资助管理机构，制定具体的管理办法，切实抓好落实。各级财政、教育、物价、审计、监察等有关部门要加强对资助资金的安排使用、贫困生界定、学校收费等情况 进行监督检查，对挤占挪用资金、弄虚作假绕去资金等违法行为，要追究责任、严肃处理。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226"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29</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负责全区教育系统的安全生产监督管理</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《中国厦门市委办公厅 厦门市人民政府办公厅 关于印发&lt;厦门市各级党政有关部门安全生产责任清单&gt;的通知》（厦委办发〔2018〕38号）</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79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30</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spacing w:val="-6"/>
                <w:kern w:val="0"/>
                <w:sz w:val="22"/>
                <w:szCs w:val="22"/>
                <w:u w:val="none"/>
                <w:lang w:val="en-US" w:eastAsia="zh-CN" w:bidi="ar"/>
              </w:rPr>
              <w:t>贯彻执行党和国家、省市政府有关教育工作的法律法规和政策；组织、指导、协调我区的教育改革和发展</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73"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31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spacing w:val="-6"/>
                <w:kern w:val="0"/>
                <w:sz w:val="22"/>
                <w:szCs w:val="22"/>
                <w:u w:val="none"/>
                <w:lang w:val="en-US" w:eastAsia="zh-CN" w:bidi="ar"/>
              </w:rPr>
              <w:t>拟定本区贯彻落实教育法规、规章及有关政策的实施方案并组织实施</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20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32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spacing w:val="-6"/>
                <w:kern w:val="0"/>
                <w:sz w:val="22"/>
                <w:szCs w:val="22"/>
                <w:u w:val="none"/>
                <w:lang w:val="en-US" w:eastAsia="zh-CN" w:bidi="ar"/>
              </w:rPr>
              <w:t>组织制定本区教育事业的发展规划及年度计划，负责教育基本信息的统计、分析和发布</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20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33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承担本区的基础教育、职业教育、继续教育、特殊教育及幼儿教育工作的责任</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20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34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spacing w:val="-6"/>
                <w:kern w:val="0"/>
                <w:sz w:val="22"/>
                <w:szCs w:val="22"/>
                <w:u w:val="none"/>
                <w:lang w:val="en-US" w:eastAsia="zh-CN" w:bidi="ar"/>
              </w:rPr>
              <w:t>负责提出区财政预算内教育经费预算方案的建议，管理和使用区财政下达的教育经费</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4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35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指导教育系统职务评聘工作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2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36</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负责教育系统的人事调配、教学岗位人员招聘工作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2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37</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负责师范类毕业生的就业指导和服务工作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34"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38</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负责教师的继续教育工作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1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39</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负责教育系统的人事调配工作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96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40</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负责直属学校（单位）的机构编制、人事调配、劳动工资的管理工作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076"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41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spacing w:val="-6"/>
                <w:kern w:val="0"/>
                <w:sz w:val="22"/>
                <w:szCs w:val="22"/>
                <w:u w:val="none"/>
                <w:lang w:val="en-US" w:eastAsia="zh-CN" w:bidi="ar"/>
              </w:rPr>
              <w:t>指导、协调教育系统退（离）休教职工的管理服务工作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433"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42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承担中等和初等教育招生和普通高中、中等职业学校会考工作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076"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43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规划、协调本区教育系统精神文明建设</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2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44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综合管理全区教育系统治安保卫和未成年人保护工作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96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45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指导制定本区教育科研工作规划，统筹指导教研科研工作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01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46</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指导有关的教育学会、协会、基金会等社团组织的工作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2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47</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按有关规定承担安全生产方面相关职责</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96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48</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指导、管理学校的德育、体育卫生与文化艺术、国防教育等工作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68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49</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设立自学考试助学机构的备案</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numPr>
                <w:ilvl w:val="0"/>
                <w:numId w:val="0"/>
              </w:numPr>
              <w:suppressLineNumbers w:val="0"/>
              <w:jc w:val="left"/>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《中华人民共和国民办教育促进法》</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第十一条</w:t>
            </w:r>
            <w:r>
              <w:rPr>
                <w:rStyle w:val="18"/>
                <w:rFonts w:hint="default"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举办实施学历教育、学前教育、自学考试助学及其他文化教育的民办学校，由县级以上人民政府教育行政部门按照国家规定的权限审批；举办实施以职业技能为主的职业资格培训、职业技能培训的民办学校，由县级以上人民政府劳动和社会保障行政部门按照国家规定的权限审批，并抄送同级教育行政部门备案。</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default" w:ascii="Times New Roman" w:hAnsi="Times New Roman" w:eastAsia="仿宋_GB2312" w:cs="Times New Roman"/>
                <w:sz w:val="22"/>
                <w:szCs w:val="22"/>
                <w:lang w:val="en-US" w:eastAsia="zh-CN" w:bidi="ar"/>
              </w:rPr>
              <w:t>2.</w:t>
            </w:r>
            <w:r>
              <w:rPr>
                <w:rFonts w:hint="default" w:ascii="Times New Roman" w:hAnsi="Times New Roman" w:eastAsia="仿宋_GB2312" w:cs="Times New Roman"/>
                <w:i w:val="0"/>
                <w:color w:val="000000"/>
                <w:kern w:val="0"/>
                <w:sz w:val="22"/>
                <w:szCs w:val="22"/>
                <w:u w:val="none"/>
                <w:lang w:val="en-US" w:eastAsia="zh-CN" w:bidi="ar"/>
              </w:rPr>
              <w:t>《厦门市自学考试社会助学机构分级备案管理实施方案》</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24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50</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初中、高中学生学历证明书</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 xml:space="preserve">《福建省中小学生学籍管理办法》（闽教基〔2016〕44号）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第二十七条　初中、高中学生毕业证书遗失的，由毕业学校发给《学历证明书》，经主管教育行政部门验印后生效。学历证明原则上只补发一次。</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9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51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区属中职学校和中小学的学籍管理</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 xml:space="preserve">教育部《中小学生学籍管理办法》（教基一〔2013〕7号）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第三条 </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学生学籍管理采用信息化方式，实行分级负责、省级统筹、属地管理、学校实施的管理体制。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国务院教育行政部门宏观指导各地学生学籍管理工作，负责组织建设全国联网的学生电子学籍信息管理系统（以下简称电子学籍系统），制订相关技术标准和实施办法。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省级教育行政部门统筹本行政区域内学生学籍管理工作，制订本省（区、市）学籍管理实施细则，指导、监督、检查本行政区域内各地和学校学生学籍管理工作；按照国家要求建设电子学籍系统运行环境和学生数据库，确保正常运行和数据交换；作为学籍主管部门指导其直管学校的学籍管理工作并应用电子学籍系统进行相应管理。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地（市）级教育行政部门负责指导、督促县级教育行政部门认真落实国家和本省（区、市）关于学生学籍管理的各项规定和要求；作为学籍主管部门指导其直管学校的学籍管理工作并应用电子学籍系统进行相应管理。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2.《福建省教育厅关于印发&lt;福建省普通高级中学学生学籍管理办法（试行）&gt;的通知》（闽教基〔20</w:t>
            </w:r>
            <w:r>
              <w:rPr>
                <w:rFonts w:hint="eastAsia" w:ascii="Times New Roman" w:hAnsi="Times New Roman" w:eastAsia="仿宋_GB2312" w:cs="Times New Roman"/>
                <w:i w:val="0"/>
                <w:color w:val="000000"/>
                <w:kern w:val="0"/>
                <w:sz w:val="22"/>
                <w:szCs w:val="22"/>
                <w:u w:val="none"/>
                <w:lang w:val="en-US" w:eastAsia="zh-CN" w:bidi="ar"/>
              </w:rPr>
              <w:t>07</w:t>
            </w:r>
            <w:r>
              <w:rPr>
                <w:rFonts w:hint="default" w:ascii="Times New Roman" w:hAnsi="Times New Roman" w:eastAsia="仿宋_GB2312" w:cs="Times New Roman"/>
                <w:i w:val="0"/>
                <w:color w:val="000000"/>
                <w:kern w:val="0"/>
                <w:sz w:val="22"/>
                <w:szCs w:val="22"/>
                <w:u w:val="none"/>
                <w:lang w:val="en-US" w:eastAsia="zh-CN" w:bidi="ar"/>
              </w:rPr>
              <w:t>〕59号）</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第四十八条  学校学籍实行统一管理、分级负责制度，各市、县（区）教育行政部门和学校要采用全省统一的电子学籍管理系统，实行全省统一的电子学籍管理。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各地教育行政部门和学校要确定专人负责学生学籍档案的管理工作，学生学籍档案资料应齐全、规范、准确。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3.《福建省教育厅关于印发&lt;福建省普通初级中学学籍管理办法&gt;的通知》（闽教基〔2007〕4号）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第三十九条</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 xml:space="preserve"> 学生学籍实行统一管理、分级负责制度，各市、县（区）教育行政部门和学校要配备软件平台，形成学籍电子化管理网络。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各地教育行政部门和学校要确定专人负责学生学籍档案的管理工作，学籍档案资料应做到齐全、规范、准确。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4</w:t>
            </w:r>
            <w:r>
              <w:rPr>
                <w:rFonts w:hint="default" w:ascii="Times New Roman" w:hAnsi="Times New Roman" w:eastAsia="仿宋_GB2312" w:cs="Times New Roman"/>
                <w:i w:val="0"/>
                <w:color w:val="000000"/>
                <w:kern w:val="0"/>
                <w:sz w:val="22"/>
                <w:szCs w:val="22"/>
                <w:u w:val="none"/>
                <w:lang w:val="en-US" w:eastAsia="zh-CN" w:bidi="ar"/>
              </w:rPr>
              <w:t xml:space="preserve">.《福建省教育厅关于印发&lt;福建省小学学籍管理办法&gt;的通知》（闽教基〔2007〕77号）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第三十九条  学生学籍实行统一管理、分级负责制度，由县（市、区）教育行政部门具体组织实施。各市、县（区）教育行政部门和学校要积极配备软件平台，形成学籍电子化管理网络。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各地教育行政部门和学校要确定专人负责学生学籍档案的管理工作，学籍档案资料应做到齐全、规范、准确。</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eastAsia" w:ascii="Times New Roman" w:hAnsi="Times New Roman" w:eastAsia="仿宋_GB2312" w:cs="Times New Roman"/>
                <w:i w:val="0"/>
                <w:color w:val="000000"/>
                <w:kern w:val="0"/>
                <w:sz w:val="22"/>
                <w:szCs w:val="22"/>
                <w:u w:val="none"/>
                <w:lang w:val="en-US" w:eastAsia="zh-CN" w:bidi="ar"/>
              </w:rPr>
              <w:t>5</w:t>
            </w:r>
            <w:r>
              <w:rPr>
                <w:rFonts w:hint="default" w:ascii="Times New Roman" w:hAnsi="Times New Roman" w:eastAsia="仿宋_GB2312" w:cs="Times New Roman"/>
                <w:i w:val="0"/>
                <w:color w:val="000000"/>
                <w:kern w:val="0"/>
                <w:sz w:val="22"/>
                <w:szCs w:val="22"/>
                <w:u w:val="none"/>
                <w:lang w:val="en-US" w:eastAsia="zh-CN" w:bidi="ar"/>
              </w:rPr>
              <w:t>.《中等职业学校学籍管理办法》（教职成〔2010〕7号）</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第三条  中等职业学校应当加强学生学籍管理，建立健全学籍管理部门和相关制度，保障基本工作条件，落实管理责任，切实加强学籍管理。国家、省（区、市）、市（州）、县（市、区）教育行政部门对学校学籍管理工作实行分级管理，省级教育行政部门具有统筹管理的责任。</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第三十八条　毕业证书遗失可以由省级教育行政部门或其委托的机构出具学历证明书，补办学历证明书所需证明材料由省级教育行政部门规定。学历证明书与毕业证书具有同等效力。 </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632"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52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教师资格证书补发、换发</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1.《</w:t>
            </w:r>
            <w:r>
              <w:rPr>
                <w:rStyle w:val="18"/>
                <w:rFonts w:hint="default" w:ascii="Times New Roman" w:hAnsi="Times New Roman" w:eastAsia="仿宋_GB2312" w:cs="Times New Roman"/>
                <w:sz w:val="22"/>
                <w:szCs w:val="22"/>
                <w:lang w:val="en-US" w:eastAsia="zh-CN" w:bidi="ar"/>
              </w:rPr>
              <w:t>&lt;</w:t>
            </w:r>
            <w:r>
              <w:rPr>
                <w:rFonts w:hint="default" w:ascii="Times New Roman" w:hAnsi="Times New Roman" w:eastAsia="仿宋_GB2312" w:cs="Times New Roman"/>
                <w:i w:val="0"/>
                <w:color w:val="000000"/>
                <w:kern w:val="0"/>
                <w:sz w:val="22"/>
                <w:szCs w:val="22"/>
                <w:u w:val="none"/>
                <w:lang w:val="en-US" w:eastAsia="zh-CN" w:bidi="ar"/>
              </w:rPr>
              <w:t>教师资格条例</w:t>
            </w:r>
            <w:r>
              <w:rPr>
                <w:rStyle w:val="18"/>
                <w:rFonts w:hint="default" w:ascii="Times New Roman" w:hAnsi="Times New Roman" w:eastAsia="仿宋_GB2312" w:cs="Times New Roman"/>
                <w:sz w:val="22"/>
                <w:szCs w:val="22"/>
                <w:lang w:val="en-US" w:eastAsia="zh-CN" w:bidi="ar"/>
              </w:rPr>
              <w:t>&gt;</w:t>
            </w:r>
            <w:r>
              <w:rPr>
                <w:rFonts w:hint="default" w:ascii="Times New Roman" w:hAnsi="Times New Roman" w:eastAsia="仿宋_GB2312" w:cs="Times New Roman"/>
                <w:i w:val="0"/>
                <w:color w:val="000000"/>
                <w:kern w:val="0"/>
                <w:sz w:val="22"/>
                <w:szCs w:val="22"/>
                <w:u w:val="none"/>
                <w:lang w:val="en-US" w:eastAsia="zh-CN" w:bidi="ar"/>
              </w:rPr>
              <w:t>实施办法》（</w:t>
            </w:r>
            <w:r>
              <w:rPr>
                <w:rStyle w:val="18"/>
                <w:rFonts w:hint="default" w:ascii="Times New Roman" w:hAnsi="Times New Roman" w:eastAsia="仿宋_GB2312" w:cs="Times New Roman"/>
                <w:sz w:val="22"/>
                <w:szCs w:val="22"/>
                <w:lang w:val="en-US" w:eastAsia="zh-CN" w:bidi="ar"/>
              </w:rPr>
              <w:t>2000</w:t>
            </w:r>
            <w:r>
              <w:rPr>
                <w:rFonts w:hint="default" w:ascii="Times New Roman" w:hAnsi="Times New Roman" w:eastAsia="仿宋_GB2312" w:cs="Times New Roman"/>
                <w:i w:val="0"/>
                <w:color w:val="000000"/>
                <w:kern w:val="0"/>
                <w:sz w:val="22"/>
                <w:szCs w:val="22"/>
                <w:u w:val="none"/>
                <w:lang w:val="en-US" w:eastAsia="zh-CN" w:bidi="ar"/>
              </w:rPr>
              <w:t>年教育部令第</w:t>
            </w:r>
            <w:r>
              <w:rPr>
                <w:rStyle w:val="18"/>
                <w:rFonts w:hint="default" w:ascii="Times New Roman" w:hAnsi="Times New Roman" w:eastAsia="仿宋_GB2312" w:cs="Times New Roman"/>
                <w:sz w:val="22"/>
                <w:szCs w:val="22"/>
                <w:lang w:val="en-US" w:eastAsia="zh-CN" w:bidi="ar"/>
              </w:rPr>
              <w:t>10</w:t>
            </w:r>
            <w:r>
              <w:rPr>
                <w:rFonts w:hint="default" w:ascii="Times New Roman" w:hAnsi="Times New Roman" w:eastAsia="仿宋_GB2312" w:cs="Times New Roman"/>
                <w:i w:val="0"/>
                <w:color w:val="000000"/>
                <w:kern w:val="0"/>
                <w:sz w:val="22"/>
                <w:szCs w:val="22"/>
                <w:u w:val="none"/>
                <w:lang w:val="en-US" w:eastAsia="zh-CN" w:bidi="ar"/>
              </w:rPr>
              <w:t>号）</w:t>
            </w:r>
            <w:r>
              <w:rPr>
                <w:rStyle w:val="18"/>
                <w:rFonts w:hint="default" w:ascii="Times New Roman" w:hAnsi="Times New Roman" w:eastAsia="仿宋_GB2312" w:cs="Times New Roman"/>
                <w:sz w:val="22"/>
                <w:szCs w:val="22"/>
                <w:lang w:val="en-US" w:eastAsia="zh-CN" w:bidi="ar"/>
              </w:rPr>
              <w:br w:type="textWrapping"/>
            </w:r>
            <w:r>
              <w:rPr>
                <w:rStyle w:val="18"/>
                <w:rFonts w:hint="default"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第二十四条</w:t>
            </w:r>
            <w:r>
              <w:rPr>
                <w:rStyle w:val="18"/>
                <w:rFonts w:hint="default"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教师资格证书遗失或者损毁影响使用的，由本人向原发证机关报告，申请补发。原发证机关应当在补发的同时收回损毁的教师资格证书。</w:t>
            </w:r>
            <w:r>
              <w:rPr>
                <w:rStyle w:val="18"/>
                <w:rFonts w:hint="default" w:ascii="Times New Roman" w:hAnsi="Times New Roman" w:eastAsia="仿宋_GB2312" w:cs="Times New Roman"/>
                <w:sz w:val="22"/>
                <w:szCs w:val="22"/>
                <w:lang w:val="en-US" w:eastAsia="zh-CN" w:bidi="ar"/>
              </w:rPr>
              <w:br w:type="textWrapping"/>
            </w:r>
            <w:r>
              <w:rPr>
                <w:rStyle w:val="18"/>
                <w:rFonts w:hint="default" w:ascii="Times New Roman" w:hAnsi="Times New Roman" w:eastAsia="仿宋_GB2312" w:cs="Times New Roman"/>
                <w:sz w:val="22"/>
                <w:szCs w:val="22"/>
                <w:lang w:val="en-US" w:eastAsia="zh-CN" w:bidi="ar"/>
              </w:rPr>
              <w:t>2.</w:t>
            </w:r>
            <w:r>
              <w:rPr>
                <w:rFonts w:hint="default" w:ascii="Times New Roman" w:hAnsi="Times New Roman" w:eastAsia="仿宋_GB2312" w:cs="Times New Roman"/>
                <w:i w:val="0"/>
                <w:color w:val="000000"/>
                <w:kern w:val="0"/>
                <w:sz w:val="22"/>
                <w:szCs w:val="22"/>
                <w:u w:val="none"/>
                <w:lang w:val="en-US" w:eastAsia="zh-CN" w:bidi="ar"/>
              </w:rPr>
              <w:t>《教师资格证书管理规定》（教人〔</w:t>
            </w:r>
            <w:r>
              <w:rPr>
                <w:rStyle w:val="18"/>
                <w:rFonts w:hint="default" w:ascii="Times New Roman" w:hAnsi="Times New Roman" w:eastAsia="仿宋_GB2312" w:cs="Times New Roman"/>
                <w:sz w:val="22"/>
                <w:szCs w:val="22"/>
                <w:lang w:val="en-US" w:eastAsia="zh-CN" w:bidi="ar"/>
              </w:rPr>
              <w:t>2001</w:t>
            </w:r>
            <w:r>
              <w:rPr>
                <w:rFonts w:hint="default" w:ascii="Times New Roman" w:hAnsi="Times New Roman" w:eastAsia="仿宋_GB2312" w:cs="Times New Roman"/>
                <w:i w:val="0"/>
                <w:color w:val="000000"/>
                <w:kern w:val="0"/>
                <w:sz w:val="22"/>
                <w:szCs w:val="22"/>
                <w:u w:val="none"/>
                <w:lang w:val="en-US" w:eastAsia="zh-CN" w:bidi="ar"/>
              </w:rPr>
              <w:t>〕</w:t>
            </w:r>
            <w:r>
              <w:rPr>
                <w:rStyle w:val="18"/>
                <w:rFonts w:hint="default" w:ascii="Times New Roman" w:hAnsi="Times New Roman" w:eastAsia="仿宋_GB2312" w:cs="Times New Roman"/>
                <w:sz w:val="22"/>
                <w:szCs w:val="22"/>
                <w:lang w:val="en-US" w:eastAsia="zh-CN" w:bidi="ar"/>
              </w:rPr>
              <w:t>6</w:t>
            </w:r>
            <w:r>
              <w:rPr>
                <w:rFonts w:hint="default" w:ascii="Times New Roman" w:hAnsi="Times New Roman" w:eastAsia="仿宋_GB2312" w:cs="Times New Roman"/>
                <w:i w:val="0"/>
                <w:color w:val="000000"/>
                <w:kern w:val="0"/>
                <w:sz w:val="22"/>
                <w:szCs w:val="22"/>
                <w:u w:val="none"/>
                <w:lang w:val="en-US" w:eastAsia="zh-CN" w:bidi="ar"/>
              </w:rPr>
              <w:t>号）</w:t>
            </w:r>
            <w:r>
              <w:rPr>
                <w:rStyle w:val="18"/>
                <w:rFonts w:hint="default"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br w:type="textWrapping"/>
            </w:r>
            <w:r>
              <w:rPr>
                <w:rStyle w:val="18"/>
                <w:rFonts w:hint="default"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第七条</w:t>
            </w:r>
            <w:r>
              <w:rPr>
                <w:rStyle w:val="18"/>
                <w:rFonts w:hint="default"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持证人的教师资格证书如果遗失，由持证人向原发证机关提出补发教师资格证书的书面申请。原发证机关对申请人档案中的《教师资格认定申请表》等材料进行核实后予以补发，并在《教师资格认定申请表》和教师资格证书的备注页注明补发时间及原因。补发的教师资格证书编号与原编号一致。</w:t>
            </w:r>
            <w:r>
              <w:rPr>
                <w:rStyle w:val="18"/>
                <w:rFonts w:hint="default" w:ascii="Times New Roman" w:hAnsi="Times New Roman" w:eastAsia="仿宋_GB2312" w:cs="Times New Roman"/>
                <w:sz w:val="22"/>
                <w:szCs w:val="22"/>
                <w:lang w:val="en-US" w:eastAsia="zh-CN" w:bidi="ar"/>
              </w:rPr>
              <w:br w:type="textWrapping"/>
            </w:r>
            <w:r>
              <w:rPr>
                <w:rStyle w:val="18"/>
                <w:rFonts w:hint="default"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第九条</w:t>
            </w:r>
            <w:r>
              <w:rPr>
                <w:rStyle w:val="18"/>
                <w:rFonts w:hint="default" w:ascii="Times New Roman" w:hAnsi="Times New Roman" w:eastAsia="仿宋_GB2312" w:cs="Times New Roman"/>
                <w:sz w:val="22"/>
                <w:szCs w:val="22"/>
                <w:lang w:val="en-US" w:eastAsia="zh-CN" w:bidi="ar"/>
              </w:rPr>
              <w:t xml:space="preserve"> </w:t>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持证人的教师资格证书因损毁影响使用的，由持证人向原发证机关提出换发新证书的书面申请。原发证机关审核后收回损坏证书，补发新的教师资格证书，补发的教师资格证书编号与原编号一致。</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2087"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53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县（区）管干部申请更改学历学位的审核</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kern w:val="0"/>
                <w:sz w:val="22"/>
                <w:szCs w:val="22"/>
                <w:u w:val="none"/>
                <w:lang w:val="en-US" w:eastAsia="zh-CN" w:bidi="ar"/>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 xml:space="preserve">《福建省关于进一步加强和规范干部学历、学位管理的若干规定》（闽委办〔2003〕50号） </w:t>
            </w:r>
          </w:p>
          <w:p>
            <w:pPr>
              <w:keepNext w:val="0"/>
              <w:keepLines w:val="0"/>
              <w:pageBreakBefore w:val="0"/>
              <w:widowControl/>
              <w:suppressLineNumbers w:val="0"/>
              <w:kinsoku/>
              <w:wordWrap/>
              <w:overflowPunct/>
              <w:topLinePunct w:val="0"/>
              <w:autoSpaceDE/>
              <w:autoSpaceDN/>
              <w:bidi w:val="0"/>
              <w:adjustRightInd/>
              <w:snapToGrid/>
              <w:ind w:firstLine="440" w:firstLineChars="200"/>
              <w:jc w:val="both"/>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第九条</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三）教育管理部门审核经国民教育取得在职学历、学位的干部，由干部所在单位的组织(人事)部门初审后，报送省教育厅或其授权机构征求意见。省教育厅或其授权机构根据国民教育的有关规定进行审核，提出符合或不符合更改学历、学位的明确意见，并在《申报表》上加盖公章。</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2434"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54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民办中等职业学校专业、课程、教材的备案</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000000"/>
                <w:sz w:val="22"/>
                <w:szCs w:val="22"/>
                <w:u w:val="none"/>
              </w:rPr>
            </w:pPr>
            <w:r>
              <w:rPr>
                <w:rStyle w:val="18"/>
                <w:rFonts w:hint="default" w:ascii="Times New Roman" w:hAnsi="Times New Roman" w:eastAsia="仿宋_GB2312" w:cs="Times New Roman"/>
                <w:sz w:val="22"/>
                <w:szCs w:val="22"/>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《民办教育促进法实施条例》（国务院令第</w:t>
            </w:r>
            <w:r>
              <w:rPr>
                <w:rStyle w:val="18"/>
                <w:rFonts w:hint="default" w:ascii="Times New Roman" w:hAnsi="Times New Roman" w:eastAsia="仿宋_GB2312" w:cs="Times New Roman"/>
                <w:sz w:val="22"/>
                <w:szCs w:val="22"/>
                <w:lang w:val="en-US" w:eastAsia="zh-CN" w:bidi="ar"/>
              </w:rPr>
              <w:t>399</w:t>
            </w:r>
            <w:r>
              <w:rPr>
                <w:rFonts w:hint="default" w:ascii="Times New Roman" w:hAnsi="Times New Roman" w:eastAsia="仿宋_GB2312" w:cs="Times New Roman"/>
                <w:i w:val="0"/>
                <w:color w:val="000000"/>
                <w:kern w:val="0"/>
                <w:sz w:val="22"/>
                <w:szCs w:val="22"/>
                <w:u w:val="none"/>
                <w:lang w:val="en-US" w:eastAsia="zh-CN" w:bidi="ar"/>
              </w:rPr>
              <w:t>号）</w:t>
            </w:r>
            <w:r>
              <w:rPr>
                <w:rStyle w:val="18"/>
                <w:rFonts w:hint="default" w:ascii="Times New Roman" w:hAnsi="Times New Roman" w:eastAsia="仿宋_GB2312" w:cs="Times New Roman"/>
                <w:sz w:val="22"/>
                <w:szCs w:val="22"/>
                <w:lang w:val="en-US" w:eastAsia="zh-CN" w:bidi="ar"/>
              </w:rPr>
              <w:br w:type="textWrapping"/>
            </w:r>
            <w:r>
              <w:rPr>
                <w:rStyle w:val="18"/>
                <w:rFonts w:hint="default" w:ascii="Times New Roman" w:hAnsi="Times New Roman" w:eastAsia="仿宋_GB2312" w:cs="Times New Roman"/>
                <w:sz w:val="22"/>
                <w:szCs w:val="22"/>
                <w:lang w:val="en-US" w:eastAsia="zh-CN" w:bidi="ar"/>
              </w:rPr>
              <w:t xml:space="preserve">   </w:t>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第二十二条　实施高等教育和中等职业技术学历教育的民办学校，可以按照办学宗旨和培养目标，自行设置专业、开设课程，自主选用教材。但是，民办学校应当将其所设置的专业、开设的课程、选用的教材报审批机关备案。</w:t>
            </w:r>
            <w:r>
              <w:rPr>
                <w:rStyle w:val="18"/>
                <w:rFonts w:hint="default" w:ascii="Times New Roman" w:hAnsi="Times New Roman" w:eastAsia="仿宋_GB2312" w:cs="Times New Roman"/>
                <w:sz w:val="22"/>
                <w:szCs w:val="22"/>
                <w:lang w:val="en-US" w:eastAsia="zh-CN" w:bidi="ar"/>
              </w:rPr>
              <w:br w:type="textWrapping"/>
            </w:r>
            <w:r>
              <w:rPr>
                <w:rStyle w:val="18"/>
                <w:rFonts w:hint="default" w:ascii="Times New Roman" w:hAnsi="Times New Roman" w:eastAsia="仿宋_GB2312" w:cs="Times New Roman"/>
                <w:sz w:val="22"/>
                <w:szCs w:val="22"/>
                <w:lang w:val="en-US" w:eastAsia="zh-CN" w:bidi="ar"/>
              </w:rPr>
              <w:t>2</w:t>
            </w:r>
            <w:r>
              <w:rPr>
                <w:rStyle w:val="18"/>
                <w:rFonts w:hint="eastAsia" w:ascii="Times New Roman" w:hAnsi="Times New Roman" w:eastAsia="仿宋_GB2312" w:cs="Times New Roman"/>
                <w:sz w:val="22"/>
                <w:szCs w:val="22"/>
                <w:lang w:val="en-US" w:eastAsia="zh-CN" w:bidi="ar"/>
              </w:rPr>
              <w:t>.</w:t>
            </w:r>
            <w:r>
              <w:rPr>
                <w:rFonts w:hint="default" w:ascii="Times New Roman" w:hAnsi="Times New Roman" w:eastAsia="仿宋_GB2312" w:cs="Times New Roman"/>
                <w:i w:val="0"/>
                <w:color w:val="000000"/>
                <w:kern w:val="0"/>
                <w:sz w:val="22"/>
                <w:szCs w:val="22"/>
                <w:u w:val="none"/>
                <w:lang w:val="en-US" w:eastAsia="zh-CN" w:bidi="ar"/>
              </w:rPr>
              <w:t>教育部《中等职业学校设置标准》</w:t>
            </w:r>
            <w:r>
              <w:rPr>
                <w:rStyle w:val="18"/>
                <w:rFonts w:hint="default" w:ascii="Times New Roman" w:hAnsi="Times New Roman" w:eastAsia="仿宋_GB2312" w:cs="Times New Roman"/>
                <w:sz w:val="22"/>
                <w:szCs w:val="22"/>
                <w:lang w:val="en-US" w:eastAsia="zh-CN" w:bidi="ar"/>
              </w:rPr>
              <w:br w:type="textWrapping"/>
            </w:r>
            <w:r>
              <w:rPr>
                <w:rStyle w:val="18"/>
                <w:rFonts w:hint="eastAsia"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第十条　设置中等职业学校，应具有符合当地社会经济建设所需要的专业，有明确的教学计划、教学大纲等教学文件，以及相适应的课程标准和教材。</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541"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55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民办学校决策机构成员名单备案</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仿宋_GB2312" w:cs="Times New Roman"/>
                <w:i w:val="0"/>
                <w:color w:val="000000"/>
                <w:sz w:val="22"/>
                <w:szCs w:val="22"/>
                <w:u w:val="none"/>
              </w:rPr>
            </w:pPr>
            <w:r>
              <w:rPr>
                <w:rFonts w:hint="eastAsia" w:ascii="Times New Roman" w:hAnsi="Times New Roman" w:eastAsia="仿宋_GB2312" w:cs="Times New Roman"/>
                <w:i w:val="0"/>
                <w:color w:val="000000"/>
                <w:kern w:val="0"/>
                <w:sz w:val="22"/>
                <w:szCs w:val="22"/>
                <w:u w:val="none"/>
                <w:lang w:val="en-US" w:eastAsia="zh-CN" w:bidi="ar"/>
              </w:rPr>
              <w:t>1.</w:t>
            </w:r>
            <w:r>
              <w:rPr>
                <w:rFonts w:hint="default" w:ascii="Times New Roman" w:hAnsi="Times New Roman" w:eastAsia="仿宋_GB2312" w:cs="Times New Roman"/>
                <w:i w:val="0"/>
                <w:color w:val="000000"/>
                <w:kern w:val="0"/>
                <w:sz w:val="22"/>
                <w:szCs w:val="22"/>
                <w:u w:val="none"/>
                <w:lang w:val="en-US" w:eastAsia="zh-CN" w:bidi="ar"/>
              </w:rPr>
              <w:t>《教育部办公厅关于修订和换发民办学校办学许可证的通知》（教发厅〔</w:t>
            </w:r>
            <w:r>
              <w:rPr>
                <w:rStyle w:val="18"/>
                <w:rFonts w:hint="default" w:ascii="Times New Roman" w:hAnsi="Times New Roman" w:eastAsia="仿宋_GB2312" w:cs="Times New Roman"/>
                <w:sz w:val="22"/>
                <w:szCs w:val="22"/>
                <w:lang w:val="en-US" w:eastAsia="zh-CN" w:bidi="ar"/>
              </w:rPr>
              <w:t>2008</w:t>
            </w:r>
            <w:r>
              <w:rPr>
                <w:rFonts w:hint="default" w:ascii="Times New Roman" w:hAnsi="Times New Roman" w:eastAsia="仿宋_GB2312" w:cs="Times New Roman"/>
                <w:i w:val="0"/>
                <w:color w:val="000000"/>
                <w:kern w:val="0"/>
                <w:sz w:val="22"/>
                <w:szCs w:val="22"/>
                <w:u w:val="none"/>
                <w:lang w:val="en-US" w:eastAsia="zh-CN" w:bidi="ar"/>
              </w:rPr>
              <w:t>〕</w:t>
            </w:r>
            <w:r>
              <w:rPr>
                <w:rStyle w:val="18"/>
                <w:rFonts w:hint="default" w:ascii="Times New Roman" w:hAnsi="Times New Roman" w:eastAsia="仿宋_GB2312" w:cs="Times New Roman"/>
                <w:sz w:val="22"/>
                <w:szCs w:val="22"/>
                <w:lang w:val="en-US" w:eastAsia="zh-CN" w:bidi="ar"/>
              </w:rPr>
              <w:t>2</w:t>
            </w:r>
            <w:r>
              <w:rPr>
                <w:rFonts w:hint="default" w:ascii="Times New Roman" w:hAnsi="Times New Roman" w:eastAsia="仿宋_GB2312" w:cs="Times New Roman"/>
                <w:i w:val="0"/>
                <w:color w:val="000000"/>
                <w:kern w:val="0"/>
                <w:sz w:val="22"/>
                <w:szCs w:val="22"/>
                <w:u w:val="none"/>
                <w:lang w:val="en-US" w:eastAsia="zh-CN" w:bidi="ar"/>
              </w:rPr>
              <w:t>号）</w:t>
            </w:r>
            <w:r>
              <w:rPr>
                <w:rStyle w:val="18"/>
                <w:rFonts w:hint="default" w:ascii="Times New Roman" w:hAnsi="Times New Roman" w:eastAsia="仿宋_GB2312" w:cs="Times New Roman"/>
                <w:sz w:val="22"/>
                <w:szCs w:val="22"/>
                <w:lang w:val="en-US" w:eastAsia="zh-CN" w:bidi="ar"/>
              </w:rPr>
              <w:br w:type="textWrapping"/>
            </w:r>
            <w:r>
              <w:rPr>
                <w:rStyle w:val="18"/>
                <w:rFonts w:hint="default" w:ascii="Times New Roman" w:hAnsi="Times New Roman" w:eastAsia="仿宋_GB2312" w:cs="Times New Roman"/>
                <w:sz w:val="22"/>
                <w:szCs w:val="22"/>
                <w:lang w:val="en-US" w:eastAsia="zh-CN" w:bidi="ar"/>
              </w:rPr>
              <w:t xml:space="preserve">  </w:t>
            </w:r>
            <w:r>
              <w:rPr>
                <w:rStyle w:val="18"/>
                <w:rFonts w:hint="eastAsia" w:ascii="Times New Roman" w:hAnsi="Times New Roman" w:eastAsia="仿宋_GB2312" w:cs="Times New Roman"/>
                <w:sz w:val="22"/>
                <w:szCs w:val="22"/>
                <w:lang w:val="en-US" w:eastAsia="zh-CN" w:bidi="ar"/>
              </w:rPr>
              <w:t xml:space="preserve"> </w:t>
            </w:r>
            <w:r>
              <w:rPr>
                <w:rStyle w:val="18"/>
                <w:rFonts w:hint="default" w:ascii="Times New Roman" w:hAnsi="Times New Roman" w:eastAsia="仿宋_GB2312" w:cs="Times New Roman"/>
                <w:sz w:val="22"/>
                <w:szCs w:val="22"/>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t>二、修订后的办学许可证分正本、副本。办学许可证内容变更，经审批机关核准或备案后，换发办学许可证正本、副本。</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2766"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56</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中等职业学校补办学历证明书</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center"/>
              <w:rPr>
                <w:rFonts w:hint="default" w:ascii="Times New Roman" w:hAnsi="Times New Roman" w:eastAsia="仿宋_GB2312" w:cs="Times New Roman"/>
                <w:i w:val="0"/>
                <w:color w:val="auto"/>
                <w:sz w:val="22"/>
                <w:szCs w:val="22"/>
                <w:u w:val="none"/>
              </w:rPr>
            </w:pPr>
            <w:r>
              <w:rPr>
                <w:rStyle w:val="18"/>
                <w:rFonts w:hint="eastAsia" w:ascii="Times New Roman" w:hAnsi="Times New Roman" w:eastAsia="仿宋_GB2312" w:cs="Times New Roman"/>
                <w:sz w:val="22"/>
                <w:szCs w:val="22"/>
                <w:lang w:val="en-US" w:eastAsia="zh-CN" w:bidi="ar"/>
              </w:rPr>
              <w:t>1.</w:t>
            </w:r>
            <w:r>
              <w:rPr>
                <w:rStyle w:val="18"/>
                <w:rFonts w:hint="default" w:ascii="Times New Roman" w:hAnsi="Times New Roman" w:eastAsia="仿宋_GB2312" w:cs="Times New Roman"/>
                <w:sz w:val="22"/>
                <w:szCs w:val="22"/>
                <w:lang w:val="en-US" w:eastAsia="zh-CN" w:bidi="ar"/>
              </w:rPr>
              <w:t>《中等职业学校学籍管理办法》（教职成〔</w:t>
            </w:r>
            <w:r>
              <w:rPr>
                <w:rFonts w:hint="default" w:ascii="Times New Roman" w:hAnsi="Times New Roman" w:eastAsia="仿宋_GB2312" w:cs="Times New Roman"/>
                <w:i w:val="0"/>
                <w:color w:val="000000"/>
                <w:kern w:val="0"/>
                <w:sz w:val="22"/>
                <w:szCs w:val="22"/>
                <w:u w:val="none"/>
                <w:lang w:val="en-US" w:eastAsia="zh-CN" w:bidi="ar"/>
              </w:rPr>
              <w:t>2010〕7号）</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第三条  中等职业学校应当加强学生学籍管理，建立健全学籍管理部门和相关制度，保障基本工作条件，落实管理责任，切实加强学籍管理。国家、省（区、市）、市（州）、县（市、区）教育行政部门对学校学籍管理工作实行分级管理，省级教育行政部门具有统筹管理的责任。</w:t>
            </w:r>
            <w:r>
              <w:rPr>
                <w:rFonts w:hint="eastAsia" w:ascii="Times New Roman" w:hAnsi="Times New Roman" w:eastAsia="仿宋_GB2312" w:cs="Times New Roman"/>
                <w:i w:val="0"/>
                <w:color w:val="000000"/>
                <w:kern w:val="0"/>
                <w:sz w:val="22"/>
                <w:szCs w:val="22"/>
                <w:u w:val="none"/>
                <w:lang w:val="en-US" w:eastAsia="zh-CN" w:bidi="ar"/>
              </w:rPr>
              <w:t xml:space="preserve"> </w:t>
            </w:r>
            <w:r>
              <w:rPr>
                <w:rFonts w:hint="default" w:ascii="Times New Roman" w:hAnsi="Times New Roman" w:eastAsia="仿宋_GB2312" w:cs="Times New Roman"/>
                <w:i w:val="0"/>
                <w:color w:val="000000"/>
                <w:kern w:val="0"/>
                <w:sz w:val="22"/>
                <w:szCs w:val="22"/>
                <w:u w:val="none"/>
                <w:lang w:val="en-US" w:eastAsia="zh-CN" w:bidi="ar"/>
              </w:rPr>
              <w:br w:type="textWrapping"/>
            </w:r>
            <w:r>
              <w:rPr>
                <w:rFonts w:hint="default" w:ascii="Times New Roman" w:hAnsi="Times New Roman" w:eastAsia="仿宋_GB2312" w:cs="Times New Roman"/>
                <w:i w:val="0"/>
                <w:color w:val="000000"/>
                <w:kern w:val="0"/>
                <w:sz w:val="22"/>
                <w:szCs w:val="22"/>
                <w:u w:val="none"/>
                <w:lang w:val="en-US" w:eastAsia="zh-CN" w:bidi="ar"/>
              </w:rPr>
              <w:t xml:space="preserve">    第三十八条　毕业证书遗失可以由省级教育行政部门或其委托的机构出具学历证明书，补办学历证明书所需证明材料由省级教育行政部门规定。学历证明书与毕业证书具有同等效力。</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sz w:val="22"/>
                <w:szCs w:val="22"/>
                <w:u w:val="none"/>
              </w:rPr>
            </w:pPr>
            <w:r>
              <w:rPr>
                <w:rFonts w:hint="default" w:ascii="Times New Roman" w:hAnsi="Times New Roman" w:eastAsia="仿宋_GB2312" w:cs="Times New Roman"/>
                <w:i w:val="0"/>
                <w:color w:val="000000"/>
                <w:kern w:val="0"/>
                <w:sz w:val="22"/>
                <w:szCs w:val="22"/>
                <w:u w:val="none"/>
                <w:lang w:val="en-US" w:eastAsia="zh-CN"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eastAsia="仿宋_GB2312" w:cs="Times New Roman"/>
                <w:i w:val="0"/>
                <w:color w:val="000000"/>
                <w:sz w:val="22"/>
                <w:szCs w:val="22"/>
                <w:u w:val="none"/>
              </w:rPr>
            </w:pPr>
          </w:p>
        </w:tc>
      </w:tr>
    </w:tbl>
    <w:p>
      <w:pPr>
        <w:rPr>
          <w:rFonts w:hint="eastAsia" w:ascii="黑体" w:hAnsi="黑体" w:eastAsia="黑体" w:cs="黑体"/>
          <w:bCs/>
          <w:color w:val="000000"/>
          <w:kern w:val="0"/>
          <w:sz w:val="32"/>
          <w:szCs w:val="32"/>
          <w:lang w:val="en-US" w:eastAsia="zh-CN"/>
        </w:rPr>
        <w:sectPr>
          <w:pgSz w:w="16838" w:h="11906" w:orient="landscape"/>
          <w:pgMar w:top="1587" w:right="2098" w:bottom="1474" w:left="1984" w:header="851" w:footer="992" w:gutter="0"/>
          <w:pgNumType w:fmt="numberInDash"/>
          <w:cols w:space="720" w:num="1"/>
          <w:docGrid w:type="lines" w:linePitch="312" w:charSpace="0"/>
        </w:sectPr>
      </w:pPr>
    </w:p>
    <w:p>
      <w:pPr>
        <w:rPr>
          <w:rFonts w:hint="eastAsia" w:ascii="黑体" w:hAnsi="黑体" w:eastAsia="黑体" w:cs="黑体"/>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rPr>
          <w:rFonts w:hint="default" w:ascii="Times New Roman" w:hAnsi="Times New Roman" w:eastAsia="仿宋_GB2312" w:cs="Times New Roman"/>
          <w:bCs/>
          <w:color w:val="000000"/>
          <w:kern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920" w:lineRule="exact"/>
        <w:textAlignment w:val="auto"/>
        <w:rPr>
          <w:rFonts w:hint="default" w:ascii="Times New Roman" w:hAnsi="Times New Roman" w:eastAsia="仿宋_GB2312" w:cs="Times New Roman"/>
          <w:bCs/>
          <w:color w:val="000000"/>
          <w:kern w:val="0"/>
          <w:sz w:val="32"/>
          <w:szCs w:val="32"/>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before="0" w:beforeLines="0" w:after="0" w:afterLines="0" w:line="640" w:lineRule="exact"/>
        <w:ind w:left="0" w:leftChars="0" w:right="0" w:rightChars="0" w:firstLine="0" w:firstLineChars="0"/>
        <w:jc w:val="both"/>
        <w:textAlignment w:val="auto"/>
        <w:outlineLvl w:val="9"/>
        <w:rPr>
          <w:rFonts w:hint="eastAsia" w:eastAsia="仿宋_GB2312"/>
          <w:sz w:val="32"/>
          <w:szCs w:val="32"/>
        </w:rPr>
      </w:pPr>
    </w:p>
    <w:p>
      <w:pPr>
        <w:spacing w:line="560" w:lineRule="exact"/>
        <w:rPr>
          <w:rFonts w:hint="default" w:eastAsia="仿宋_GB2312"/>
          <w:sz w:val="28"/>
          <w:szCs w:val="28"/>
          <w:lang w:val="en-US" w:eastAsia="zh-CN"/>
        </w:rPr>
      </w:pPr>
      <w:r>
        <w:rPr>
          <w:rFonts w:eastAsia="仿宋_GB2312"/>
          <w:sz w:val="28"/>
          <w:szCs w:val="28"/>
        </w:rPr>
        <mc:AlternateContent>
          <mc:Choice Requires="wps">
            <w:drawing>
              <wp:anchor distT="0" distB="0" distL="114300" distR="114300" simplePos="0" relativeHeight="251661312" behindDoc="0" locked="0" layoutInCell="1" allowOverlap="1">
                <wp:simplePos x="0" y="0"/>
                <wp:positionH relativeFrom="column">
                  <wp:posOffset>19050</wp:posOffset>
                </wp:positionH>
                <wp:positionV relativeFrom="paragraph">
                  <wp:posOffset>33020</wp:posOffset>
                </wp:positionV>
                <wp:extent cx="5615940" cy="635"/>
                <wp:effectExtent l="0" t="0" r="0" b="0"/>
                <wp:wrapNone/>
                <wp:docPr id="7" name="直接连接符 7"/>
                <wp:cNvGraphicFramePr/>
                <a:graphic xmlns:a="http://schemas.openxmlformats.org/drawingml/2006/main">
                  <a:graphicData uri="http://schemas.microsoft.com/office/word/2010/wordprocessingShape">
                    <wps:wsp>
                      <wps:cNvCnPr/>
                      <wps:spPr>
                        <a:xfrm flipV="1">
                          <a:off x="0" y="0"/>
                          <a:ext cx="561594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1.5pt;margin-top:2.6pt;height:0.05pt;width:442.2pt;z-index:251661312;mso-width-relative:page;mso-height-relative:page;" filled="f" stroked="t" coordsize="21600,21600" o:gfxdata="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adZRydQAAAAFAQAA&#10;DwAAAAAAAAABACAAAAAiAAAAZHJzL2Rvd25yZXYueG1sUEsBAhQAFAAAAAgAh07iQIQbpMXkAQAA&#10;owMAAA4AAAAAAAAAAQAgAAAAIwEAAGRycy9lMm9Eb2MueG1sUEsFBgAAAAAGAAYAWQEAAHkFAAAA&#10;AA==&#10;">
                <v:fill on="f" focussize="0,0"/>
                <v:stroke weight="1.25pt" color="#000000" joinstyle="round"/>
                <v:imagedata o:title=""/>
                <o:lock v:ext="edit" aspectratio="f"/>
              </v:line>
            </w:pict>
          </mc:Fallback>
        </mc:AlternateContent>
      </w:r>
      <w:r>
        <w:rPr>
          <w:rFonts w:hint="eastAsia" w:eastAsia="仿宋_GB2312"/>
          <w:sz w:val="28"/>
          <w:szCs w:val="28"/>
          <w:lang w:val="en-US" w:eastAsia="zh-CN"/>
        </w:rPr>
        <w:t xml:space="preserve"> </w:t>
      </w:r>
      <w:r>
        <w:rPr>
          <w:rFonts w:hint="eastAsia" w:eastAsia="仿宋_GB2312"/>
          <w:sz w:val="28"/>
          <w:szCs w:val="28"/>
          <w:lang w:val="zh-CN" w:eastAsia="zh-CN"/>
        </w:rPr>
        <w:t>抄送：</w:t>
      </w:r>
      <w:r>
        <w:rPr>
          <w:rFonts w:hint="eastAsia" w:eastAsia="仿宋_GB2312"/>
          <w:sz w:val="28"/>
          <w:szCs w:val="28"/>
          <w:lang w:val="en-US" w:eastAsia="zh-CN"/>
        </w:rPr>
        <w:t>区委编办</w:t>
      </w:r>
    </w:p>
    <w:p>
      <w:pPr>
        <w:keepNext w:val="0"/>
        <w:keepLines w:val="0"/>
        <w:pageBreakBefore w:val="0"/>
        <w:widowControl w:val="0"/>
        <w:kinsoku/>
        <w:wordWrap/>
        <w:overflowPunct/>
        <w:topLinePunct w:val="0"/>
        <w:autoSpaceDE/>
        <w:autoSpaceDN/>
        <w:bidi w:val="0"/>
        <w:adjustRightInd/>
        <w:snapToGrid/>
        <w:ind w:right="0" w:rightChars="0"/>
        <w:textAlignment w:val="auto"/>
        <w:rPr>
          <w:rFonts w:hint="default" w:ascii="Calibri" w:hAnsi="Calibri" w:eastAsia="宋体" w:cs="黑体"/>
          <w:kern w:val="2"/>
          <w:sz w:val="21"/>
          <w:szCs w:val="22"/>
          <w:lang w:val="en-US" w:eastAsia="zh-CN" w:bidi="ar-SA"/>
        </w:rPr>
      </w:pPr>
      <w:r>
        <w:rPr>
          <w:rFonts w:eastAsia="仿宋_GB2312"/>
          <w:color w:val="000000"/>
          <w:sz w:val="28"/>
          <w:szCs w:val="28"/>
          <w:lang w:val="zh-CN" w:eastAsia="zh-CN"/>
        </w:rPr>
        <mc:AlternateContent>
          <mc:Choice Requires="wps">
            <w:drawing>
              <wp:anchor distT="0" distB="0" distL="114300" distR="114300" simplePos="0" relativeHeight="251662336" behindDoc="0" locked="0" layoutInCell="1" allowOverlap="1">
                <wp:simplePos x="0" y="0"/>
                <wp:positionH relativeFrom="column">
                  <wp:posOffset>9525</wp:posOffset>
                </wp:positionH>
                <wp:positionV relativeFrom="paragraph">
                  <wp:posOffset>40640</wp:posOffset>
                </wp:positionV>
                <wp:extent cx="5615940" cy="635"/>
                <wp:effectExtent l="0" t="0" r="0" b="0"/>
                <wp:wrapNone/>
                <wp:docPr id="6" name="直接连接符 6"/>
                <wp:cNvGraphicFramePr/>
                <a:graphic xmlns:a="http://schemas.openxmlformats.org/drawingml/2006/main">
                  <a:graphicData uri="http://schemas.microsoft.com/office/word/2010/wordprocessingShape">
                    <wps:wsp>
                      <wps:cNvCnPr/>
                      <wps:spPr>
                        <a:xfrm flipV="1">
                          <a:off x="0" y="0"/>
                          <a:ext cx="5615940" cy="635"/>
                        </a:xfrm>
                        <a:prstGeom prst="line">
                          <a:avLst/>
                        </a:prstGeom>
                        <a:ln w="8254"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0.75pt;margin-top:3.2pt;height:0.05pt;width:442.2pt;z-index:251662336;mso-width-relative:page;mso-height-relative:page;" filled="f" stroked="t" coordsize="21600,21600" o:gfxdata="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EW1ekHTAAAABQEAAA8A&#10;AAAAAAAAAQAgAAAAIgAAAGRycy9kb3ducmV2LnhtbFBLAQIUABQAAAAIAIdO4kDQS3Nr4wEAAKID&#10;AAAOAAAAAAAAAAEAIAAAACIBAABkcnMvZTJvRG9jLnhtbFBLBQYAAAAABgAGAFkBAAB3BQAAAAA=&#10;">
                <v:fill on="f" focussize="0,0"/>
                <v:stroke weight="0.64992125984252pt" color="#000000" joinstyle="round"/>
                <v:imagedata o:title=""/>
                <o:lock v:ext="edit" aspectratio="f"/>
              </v:line>
            </w:pict>
          </mc:Fallback>
        </mc:AlternateContent>
      </w:r>
      <w:r>
        <w:rPr>
          <w:rFonts w:hint="default" w:ascii="Times New Roman" w:hAnsi="Times New Roman" w:eastAsia="仿宋_GB2312" w:cs="Times New Roman"/>
          <w:sz w:val="32"/>
          <w:szCs w:val="32"/>
        </w:rPr>
        <mc:AlternateContent>
          <mc:Choice Requires="wps">
            <w:drawing>
              <wp:anchor distT="0" distB="0" distL="114300" distR="114300" simplePos="0" relativeHeight="251660288" behindDoc="0" locked="0" layoutInCell="1" allowOverlap="1">
                <wp:simplePos x="0" y="0"/>
                <wp:positionH relativeFrom="column">
                  <wp:posOffset>13970</wp:posOffset>
                </wp:positionH>
                <wp:positionV relativeFrom="paragraph">
                  <wp:posOffset>398780</wp:posOffset>
                </wp:positionV>
                <wp:extent cx="5615940" cy="63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594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1pt;margin-top:31.4pt;height:0.05pt;width:442.2pt;z-index:251660288;mso-width-relative:page;mso-height-relative:page;" filled="f" stroked="t" coordsize="21600,21600" o:gfxdata="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TKZN29YAAAAHAQAADwAA&#10;AAAAAAABACAAAAAiAAAAZHJzL2Rvd25yZXYueG1sUEsBAhQAFAAAAAgAh07iQL2bMuDfAQAAmQMA&#10;AA4AAAAAAAAAAQAgAAAAJQEAAGRycy9lMm9Eb2MueG1sUEsFBgAAAAAGAAYAWQEAAHYFAAAAAA==&#10;">
                <v:fill on="f" focussize="0,0"/>
                <v:stroke weight="1.25pt" color="#000000" joinstyle="round"/>
                <v:imagedata o:title=""/>
                <o:lock v:ext="edit" aspectratio="f"/>
              </v:line>
            </w:pict>
          </mc:Fallback>
        </mc:AlternateContent>
      </w:r>
      <w:r>
        <w:rPr>
          <w:rFonts w:hint="eastAsia" w:ascii="Times New Roman" w:hAnsi="Times New Roman" w:eastAsia="仿宋_GB2312" w:cs="Times New Roman"/>
          <w:sz w:val="28"/>
          <w:szCs w:val="28"/>
          <w:lang w:val="en-US" w:eastAsia="zh-CN"/>
        </w:rPr>
        <w:t xml:space="preserve"> </w:t>
      </w:r>
      <w:r>
        <w:rPr>
          <w:rFonts w:hint="default" w:ascii="Times New Roman" w:hAnsi="Times New Roman" w:eastAsia="仿宋_GB2312" w:cs="Times New Roman"/>
          <w:sz w:val="28"/>
          <w:szCs w:val="28"/>
        </w:rPr>
        <w:t>厦门市翔安区教育局</w:t>
      </w:r>
      <w:r>
        <w:rPr>
          <w:rFonts w:eastAsia="仿宋_GB2312"/>
          <w:sz w:val="28"/>
          <w:szCs w:val="28"/>
          <w:lang w:val="zh-CN" w:eastAsia="zh-CN"/>
        </w:rPr>
        <w:t xml:space="preserve">          </w:t>
      </w:r>
      <w:r>
        <w:rPr>
          <w:rFonts w:eastAsia="仿宋_GB2312"/>
          <w:sz w:val="28"/>
          <w:szCs w:val="28"/>
        </w:rPr>
        <w:t xml:space="preserve">  </w:t>
      </w:r>
      <w:r>
        <w:rPr>
          <w:rFonts w:hint="eastAsia" w:eastAsia="仿宋_GB2312"/>
          <w:sz w:val="28"/>
          <w:szCs w:val="28"/>
          <w:lang w:val="en-US" w:eastAsia="zh-CN"/>
        </w:rPr>
        <w:t xml:space="preserve">        </w:t>
      </w:r>
      <w:r>
        <w:rPr>
          <w:rFonts w:hint="eastAsia" w:eastAsia="仿宋_GB2312"/>
          <w:sz w:val="28"/>
          <w:szCs w:val="28"/>
        </w:rPr>
        <w:t xml:space="preserve"> </w:t>
      </w:r>
      <w:r>
        <w:rPr>
          <w:rFonts w:hint="eastAsia" w:eastAsia="仿宋_GB2312"/>
          <w:sz w:val="28"/>
          <w:szCs w:val="28"/>
          <w:lang w:val="en-US" w:eastAsia="zh-CN"/>
        </w:rPr>
        <w:t xml:space="preserve"> </w:t>
      </w:r>
      <w:r>
        <w:rPr>
          <w:rFonts w:hint="eastAsia" w:eastAsia="仿宋_GB2312"/>
          <w:sz w:val="28"/>
          <w:szCs w:val="28"/>
        </w:rPr>
        <w:t xml:space="preserve"> </w:t>
      </w:r>
      <w:r>
        <w:rPr>
          <w:rFonts w:hint="default" w:ascii="Times New Roman" w:hAnsi="Times New Roman" w:eastAsia="仿宋_GB2312" w:cs="Times New Roman"/>
          <w:sz w:val="28"/>
          <w:szCs w:val="28"/>
        </w:rPr>
        <w:t>20</w:t>
      </w:r>
      <w:r>
        <w:rPr>
          <w:rFonts w:hint="eastAsia" w:ascii="Times New Roman" w:hAnsi="Times New Roman" w:eastAsia="仿宋_GB2312" w:cs="Times New Roman"/>
          <w:sz w:val="28"/>
          <w:szCs w:val="28"/>
          <w:lang w:val="en-US" w:eastAsia="zh-CN"/>
        </w:rPr>
        <w:t>24</w:t>
      </w:r>
      <w:r>
        <w:rPr>
          <w:rFonts w:hint="default" w:ascii="Times New Roman" w:hAnsi="Times New Roman" w:eastAsia="仿宋_GB2312" w:cs="Times New Roman"/>
          <w:sz w:val="28"/>
          <w:szCs w:val="28"/>
        </w:rPr>
        <w:t>年</w:t>
      </w:r>
      <w:r>
        <w:rPr>
          <w:rFonts w:hint="eastAsia" w:ascii="Times New Roman" w:hAnsi="Times New Roman" w:eastAsia="仿宋_GB2312" w:cs="Times New Roman"/>
          <w:sz w:val="28"/>
          <w:szCs w:val="28"/>
          <w:lang w:val="en-US" w:eastAsia="zh-CN"/>
        </w:rPr>
        <w:t>12</w:t>
      </w:r>
      <w:r>
        <w:rPr>
          <w:rFonts w:hint="default" w:ascii="Times New Roman" w:hAnsi="Times New Roman" w:eastAsia="仿宋_GB2312" w:cs="Times New Roman"/>
          <w:sz w:val="28"/>
          <w:szCs w:val="28"/>
        </w:rPr>
        <w:t>月</w:t>
      </w:r>
      <w:r>
        <w:rPr>
          <w:rFonts w:hint="eastAsia" w:ascii="Times New Roman" w:hAnsi="Times New Roman" w:eastAsia="仿宋_GB2312" w:cs="Times New Roman"/>
          <w:sz w:val="28"/>
          <w:szCs w:val="28"/>
          <w:lang w:val="en-US" w:eastAsia="zh-CN"/>
        </w:rPr>
        <w:t>23</w:t>
      </w:r>
      <w:r>
        <w:rPr>
          <w:rFonts w:hint="default" w:ascii="Times New Roman" w:hAnsi="Times New Roman" w:eastAsia="仿宋_GB2312" w:cs="Times New Roman"/>
          <w:sz w:val="28"/>
          <w:szCs w:val="28"/>
        </w:rPr>
        <w:t>日印发</w:t>
      </w:r>
    </w:p>
    <w:sectPr>
      <w:pgSz w:w="11906" w:h="16838"/>
      <w:pgMar w:top="2098" w:right="1474" w:bottom="1984" w:left="158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eastAsia="宋体"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- 1 -</w:t>
                          </w:r>
                          <w:r>
                            <w:rPr>
                              <w:rFonts w:hint="default" w:ascii="Times New Roman" w:hAnsi="Times New Roman" w:cs="Times New Roman"/>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2"/>
                      <w:rPr>
                        <w:rFonts w:hint="default" w:ascii="Times New Roman" w:hAnsi="Times New Roman" w:eastAsia="宋体"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- 1 -</w:t>
                    </w:r>
                    <w:r>
                      <w:rPr>
                        <w:rFonts w:hint="default" w:ascii="Times New Roman" w:hAnsi="Times New Roman" w:cs="Times New Roman"/>
                        <w:sz w:val="28"/>
                        <w:szCs w:val="28"/>
                        <w:lang w:eastAsia="zh-CN"/>
                      </w:rPr>
                      <w:fldChar w:fldCharType="end"/>
                    </w:r>
                  </w:p>
                </w:txbxContent>
              </v:textbox>
            </v:shape>
          </w:pict>
        </mc:Fallback>
      </mc:AlternateContent>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tabs>
        <w:tab w:val="left" w:pos="1434"/>
        <w:tab w:val="left" w:pos="5379"/>
        <w:tab w:val="clear" w:pos="4153"/>
        <w:tab w:val="clear" w:pos="8306"/>
      </w:tabs>
      <w:jc w:val="left"/>
      <w:rPr>
        <w:rFonts w:hint="eastAsia" w:eastAsia="宋体"/>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5C5DB3"/>
    <w:multiLevelType w:val="singleLevel"/>
    <w:tmpl w:val="745C5DB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JjOTQxYzhjODMyMDAzZmE0MDJkMWFkNmJlNDkwYTUifQ=="/>
  </w:docVars>
  <w:rsids>
    <w:rsidRoot w:val="00000000"/>
    <w:rsid w:val="013953C5"/>
    <w:rsid w:val="02CF0995"/>
    <w:rsid w:val="02D963CA"/>
    <w:rsid w:val="03530053"/>
    <w:rsid w:val="04807FC1"/>
    <w:rsid w:val="055C2F1B"/>
    <w:rsid w:val="06E92E16"/>
    <w:rsid w:val="07D65777"/>
    <w:rsid w:val="086343EF"/>
    <w:rsid w:val="09E928B4"/>
    <w:rsid w:val="0BC65AC9"/>
    <w:rsid w:val="0CF93F17"/>
    <w:rsid w:val="0D2B0B5C"/>
    <w:rsid w:val="0F2936FC"/>
    <w:rsid w:val="0FF356E0"/>
    <w:rsid w:val="10327BF8"/>
    <w:rsid w:val="10521E68"/>
    <w:rsid w:val="113A1529"/>
    <w:rsid w:val="12E247CC"/>
    <w:rsid w:val="1365085F"/>
    <w:rsid w:val="13653D2C"/>
    <w:rsid w:val="13E51229"/>
    <w:rsid w:val="151F2C08"/>
    <w:rsid w:val="178937D5"/>
    <w:rsid w:val="1A5255BB"/>
    <w:rsid w:val="1AC10CC5"/>
    <w:rsid w:val="1C9E2F39"/>
    <w:rsid w:val="1D9F7867"/>
    <w:rsid w:val="1DE136D4"/>
    <w:rsid w:val="1EB342FA"/>
    <w:rsid w:val="21D8467F"/>
    <w:rsid w:val="22663C61"/>
    <w:rsid w:val="237B00DC"/>
    <w:rsid w:val="239E508E"/>
    <w:rsid w:val="2659778A"/>
    <w:rsid w:val="2DCD49F6"/>
    <w:rsid w:val="2DDB1678"/>
    <w:rsid w:val="2F3144F4"/>
    <w:rsid w:val="308D064F"/>
    <w:rsid w:val="31493D61"/>
    <w:rsid w:val="331631D2"/>
    <w:rsid w:val="33D24A2E"/>
    <w:rsid w:val="37981D41"/>
    <w:rsid w:val="3F832F15"/>
    <w:rsid w:val="409A262E"/>
    <w:rsid w:val="41912CEE"/>
    <w:rsid w:val="42E07AE3"/>
    <w:rsid w:val="4492404D"/>
    <w:rsid w:val="47F941DE"/>
    <w:rsid w:val="494B6ED1"/>
    <w:rsid w:val="49891387"/>
    <w:rsid w:val="4A6A10D3"/>
    <w:rsid w:val="4E773A14"/>
    <w:rsid w:val="4E792C50"/>
    <w:rsid w:val="4F7322A2"/>
    <w:rsid w:val="549C0FC9"/>
    <w:rsid w:val="5598442A"/>
    <w:rsid w:val="57177639"/>
    <w:rsid w:val="574013BA"/>
    <w:rsid w:val="577A4442"/>
    <w:rsid w:val="5A0164C5"/>
    <w:rsid w:val="5D0B0F1D"/>
    <w:rsid w:val="5EC926BF"/>
    <w:rsid w:val="6332030F"/>
    <w:rsid w:val="64A268B8"/>
    <w:rsid w:val="64C40AD2"/>
    <w:rsid w:val="66373009"/>
    <w:rsid w:val="664A5C76"/>
    <w:rsid w:val="698D05CD"/>
    <w:rsid w:val="69C97583"/>
    <w:rsid w:val="6AD90D20"/>
    <w:rsid w:val="6BC107A9"/>
    <w:rsid w:val="6BC277D0"/>
    <w:rsid w:val="7185122F"/>
    <w:rsid w:val="735C6EEB"/>
    <w:rsid w:val="754C2FA1"/>
    <w:rsid w:val="75F5456D"/>
    <w:rsid w:val="7A867EC8"/>
    <w:rsid w:val="7BC6529C"/>
    <w:rsid w:val="7C1C4C8A"/>
    <w:rsid w:val="7EF53586"/>
    <w:rsid w:val="7FD3705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6">
    <w:name w:val="Default Paragraph Font"/>
    <w:semiHidden/>
    <w:qFormat/>
    <w:uiPriority w:val="0"/>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rPr>
      <w:sz w:val="24"/>
    </w:rPr>
  </w:style>
  <w:style w:type="character" w:styleId="7">
    <w:name w:val="page number"/>
    <w:basedOn w:val="6"/>
    <w:qFormat/>
    <w:uiPriority w:val="0"/>
  </w:style>
  <w:style w:type="character" w:customStyle="1" w:styleId="8">
    <w:name w:val="font41"/>
    <w:basedOn w:val="6"/>
    <w:qFormat/>
    <w:uiPriority w:val="0"/>
    <w:rPr>
      <w:rFonts w:hint="eastAsia" w:ascii="宋体" w:hAnsi="宋体" w:eastAsia="宋体" w:cs="宋体"/>
      <w:b/>
      <w:color w:val="000000"/>
      <w:sz w:val="20"/>
      <w:szCs w:val="20"/>
      <w:u w:val="none"/>
    </w:rPr>
  </w:style>
  <w:style w:type="character" w:customStyle="1" w:styleId="9">
    <w:name w:val="font71"/>
    <w:basedOn w:val="6"/>
    <w:qFormat/>
    <w:uiPriority w:val="0"/>
    <w:rPr>
      <w:rFonts w:ascii="Arial" w:hAnsi="Arial" w:cs="Arial"/>
      <w:b/>
      <w:color w:val="000000"/>
      <w:sz w:val="20"/>
      <w:szCs w:val="20"/>
      <w:u w:val="none"/>
    </w:rPr>
  </w:style>
  <w:style w:type="character" w:customStyle="1" w:styleId="10">
    <w:name w:val="font51"/>
    <w:basedOn w:val="6"/>
    <w:qFormat/>
    <w:uiPriority w:val="0"/>
    <w:rPr>
      <w:rFonts w:hint="eastAsia" w:ascii="宋体" w:hAnsi="宋体" w:eastAsia="宋体" w:cs="宋体"/>
      <w:color w:val="000000"/>
      <w:sz w:val="20"/>
      <w:szCs w:val="20"/>
      <w:u w:val="none"/>
    </w:rPr>
  </w:style>
  <w:style w:type="character" w:customStyle="1" w:styleId="11">
    <w:name w:val="font11"/>
    <w:basedOn w:val="6"/>
    <w:qFormat/>
    <w:uiPriority w:val="0"/>
    <w:rPr>
      <w:rFonts w:hint="default" w:ascii="Arial" w:hAnsi="Arial" w:cs="Arial"/>
      <w:color w:val="000000"/>
      <w:sz w:val="20"/>
      <w:szCs w:val="20"/>
      <w:u w:val="none"/>
    </w:rPr>
  </w:style>
  <w:style w:type="character" w:customStyle="1" w:styleId="12">
    <w:name w:val="font01"/>
    <w:basedOn w:val="6"/>
    <w:qFormat/>
    <w:uiPriority w:val="0"/>
    <w:rPr>
      <w:rFonts w:hint="default" w:ascii="Arial" w:hAnsi="Arial" w:cs="Arial"/>
      <w:color w:val="000000"/>
      <w:sz w:val="20"/>
      <w:szCs w:val="20"/>
      <w:u w:val="none"/>
    </w:rPr>
  </w:style>
  <w:style w:type="character" w:customStyle="1" w:styleId="13">
    <w:name w:val="font81"/>
    <w:basedOn w:val="6"/>
    <w:qFormat/>
    <w:uiPriority w:val="0"/>
    <w:rPr>
      <w:rFonts w:hint="eastAsia" w:ascii="宋体" w:hAnsi="宋体" w:eastAsia="宋体" w:cs="宋体"/>
      <w:color w:val="000000"/>
      <w:sz w:val="20"/>
      <w:szCs w:val="20"/>
      <w:u w:val="none"/>
    </w:rPr>
  </w:style>
  <w:style w:type="character" w:customStyle="1" w:styleId="14">
    <w:name w:val="font61"/>
    <w:basedOn w:val="6"/>
    <w:qFormat/>
    <w:uiPriority w:val="0"/>
    <w:rPr>
      <w:rFonts w:hint="default" w:ascii="Times New Roman" w:hAnsi="Times New Roman" w:cs="Times New Roman"/>
      <w:color w:val="000000"/>
      <w:sz w:val="20"/>
      <w:szCs w:val="20"/>
      <w:u w:val="none"/>
    </w:rPr>
  </w:style>
  <w:style w:type="character" w:customStyle="1" w:styleId="15">
    <w:name w:val="font101"/>
    <w:basedOn w:val="6"/>
    <w:qFormat/>
    <w:uiPriority w:val="0"/>
    <w:rPr>
      <w:rFonts w:hint="eastAsia" w:ascii="宋体" w:hAnsi="宋体" w:eastAsia="宋体" w:cs="宋体"/>
      <w:b/>
      <w:color w:val="000000"/>
      <w:sz w:val="20"/>
      <w:szCs w:val="20"/>
      <w:u w:val="none"/>
    </w:rPr>
  </w:style>
  <w:style w:type="character" w:customStyle="1" w:styleId="16">
    <w:name w:val="font31"/>
    <w:basedOn w:val="6"/>
    <w:qFormat/>
    <w:uiPriority w:val="0"/>
    <w:rPr>
      <w:rFonts w:hint="eastAsia" w:ascii="宋体" w:hAnsi="宋体" w:eastAsia="宋体" w:cs="宋体"/>
      <w:color w:val="000000"/>
      <w:sz w:val="20"/>
      <w:szCs w:val="20"/>
      <w:u w:val="none"/>
    </w:rPr>
  </w:style>
  <w:style w:type="character" w:customStyle="1" w:styleId="17">
    <w:name w:val="font21"/>
    <w:basedOn w:val="6"/>
    <w:qFormat/>
    <w:uiPriority w:val="0"/>
    <w:rPr>
      <w:rFonts w:hint="eastAsia" w:ascii="宋体" w:hAnsi="宋体" w:eastAsia="宋体" w:cs="宋体"/>
      <w:b/>
      <w:color w:val="000000"/>
      <w:sz w:val="20"/>
      <w:szCs w:val="20"/>
      <w:u w:val="none"/>
    </w:rPr>
  </w:style>
  <w:style w:type="character" w:customStyle="1" w:styleId="18">
    <w:name w:val="font91"/>
    <w:basedOn w:val="6"/>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教育局</Company>
  <Pages>27</Pages>
  <Words>13238</Words>
  <Characters>13494</Characters>
  <Lines>0</Lines>
  <Paragraphs>0</Paragraphs>
  <TotalTime>20</TotalTime>
  <ScaleCrop>false</ScaleCrop>
  <LinksUpToDate>false</LinksUpToDate>
  <CharactersWithSpaces>14161</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2022-11-25T06:39:00Z</dcterms:created>
  <dc:creator>想当大厨的兔子</dc:creator>
  <cp:lastModifiedBy>LL  lll</cp:lastModifiedBy>
  <dcterms:modified xsi:type="dcterms:W3CDTF">2024-12-31T02:23:46Z</dcterms:modified>
  <dc:title>XM06104-09-01-2022-002</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AAB6A6CF73B347F9A54E0362BF1A5A8F_13</vt:lpwstr>
  </property>
  <property fmtid="{D5CDD505-2E9C-101B-9397-08002B2CF9AE}" pid="4" name="KSOTemplateDocerSaveRecord">
    <vt:lpwstr>eyJoZGlkIjoiYjJjOTQxYzhjODMyMDAzZmE0MDJkMWFkNmJlNDkwYTUiLCJ1c2VySWQiOiIyMzY2NzI0NjEifQ==</vt:lpwstr>
  </property>
</Properties>
</file>