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bCs/>
          <w:color w:val="000000"/>
          <w:kern w:val="0"/>
          <w:sz w:val="32"/>
          <w:szCs w:val="32"/>
        </w:rPr>
      </w:pPr>
      <w:r>
        <w:rPr>
          <w:rFonts w:hint="eastAsia" w:ascii="黑体" w:hAnsi="黑体" w:eastAsia="黑体"/>
          <w:bCs/>
          <w:color w:val="000000"/>
          <w:kern w:val="0"/>
          <w:sz w:val="32"/>
          <w:szCs w:val="32"/>
        </w:rPr>
        <w:t>附件</w:t>
      </w:r>
    </w:p>
    <w:p>
      <w:pPr>
        <w:jc w:val="center"/>
        <w:rPr>
          <w:rFonts w:hint="eastAsia" w:ascii="方正小标宋简体" w:hAnsi="方正小标宋简体" w:eastAsia="方正小标宋简体" w:cs="方正小标宋简体"/>
          <w:color w:val="000000"/>
          <w:kern w:val="0"/>
          <w:sz w:val="36"/>
          <w:szCs w:val="36"/>
          <w:lang w:bidi="ar"/>
        </w:rPr>
      </w:pPr>
      <w:r>
        <w:rPr>
          <w:rFonts w:hint="eastAsia" w:ascii="方正小标宋简体" w:hAnsi="方正小标宋简体" w:eastAsia="方正小标宋简体" w:cs="方正小标宋简体"/>
          <w:color w:val="000000"/>
          <w:kern w:val="0"/>
          <w:sz w:val="36"/>
          <w:szCs w:val="36"/>
          <w:lang w:bidi="ar"/>
        </w:rPr>
        <w:t>厦门市翔安区教育局权责事项清单</w:t>
      </w:r>
    </w:p>
    <w:p>
      <w:pPr>
        <w:spacing w:line="160" w:lineRule="exact"/>
        <w:jc w:val="center"/>
        <w:rPr>
          <w:rFonts w:hint="eastAsia" w:ascii="方正小标宋简体" w:hAnsi="方正小标宋简体" w:eastAsia="方正小标宋简体" w:cs="方正小标宋简体"/>
          <w:color w:val="000000"/>
          <w:kern w:val="0"/>
          <w:sz w:val="36"/>
          <w:szCs w:val="36"/>
          <w:lang w:bidi="ar"/>
        </w:rPr>
      </w:pPr>
    </w:p>
    <w:tbl>
      <w:tblPr>
        <w:tblStyle w:val="5"/>
        <w:tblW w:w="14115" w:type="dxa"/>
        <w:jc w:val="center"/>
        <w:tblLayout w:type="fixed"/>
        <w:tblCellMar>
          <w:top w:w="0" w:type="dxa"/>
          <w:left w:w="0" w:type="dxa"/>
          <w:bottom w:w="0" w:type="dxa"/>
          <w:right w:w="0" w:type="dxa"/>
        </w:tblCellMar>
      </w:tblPr>
      <w:tblGrid>
        <w:gridCol w:w="615"/>
        <w:gridCol w:w="1035"/>
        <w:gridCol w:w="1789"/>
        <w:gridCol w:w="1016"/>
        <w:gridCol w:w="7455"/>
        <w:gridCol w:w="1020"/>
        <w:gridCol w:w="600"/>
        <w:gridCol w:w="585"/>
      </w:tblGrid>
      <w:tr>
        <w:tblPrEx>
          <w:tblCellMar>
            <w:top w:w="0" w:type="dxa"/>
            <w:left w:w="0" w:type="dxa"/>
            <w:bottom w:w="0" w:type="dxa"/>
            <w:right w:w="0" w:type="dxa"/>
          </w:tblCellMar>
        </w:tblPrEx>
        <w:trPr>
          <w:trHeight w:val="735"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b/>
                <w:color w:val="000000"/>
                <w:sz w:val="22"/>
              </w:rPr>
            </w:pPr>
            <w:r>
              <w:rPr>
                <w:rFonts w:ascii="Times New Roman" w:hAnsi="Times New Roman" w:eastAsia="仿宋_GB2312" w:cs="Times New Roman"/>
                <w:b/>
                <w:color w:val="000000"/>
                <w:kern w:val="0"/>
                <w:sz w:val="22"/>
                <w:lang w:bidi="ar"/>
              </w:rPr>
              <w:t>序号</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b/>
                <w:color w:val="000000"/>
                <w:sz w:val="22"/>
              </w:rPr>
            </w:pPr>
            <w:r>
              <w:rPr>
                <w:rFonts w:ascii="Times New Roman" w:hAnsi="Times New Roman" w:eastAsia="仿宋_GB2312" w:cs="Times New Roman"/>
                <w:b/>
                <w:color w:val="000000"/>
                <w:kern w:val="0"/>
                <w:sz w:val="22"/>
                <w:lang w:bidi="ar"/>
              </w:rPr>
              <w:t>主管部门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b/>
                <w:color w:val="000000"/>
                <w:sz w:val="22"/>
              </w:rPr>
            </w:pPr>
            <w:r>
              <w:rPr>
                <w:rFonts w:ascii="Times New Roman" w:hAnsi="Times New Roman" w:eastAsia="仿宋_GB2312" w:cs="Times New Roman"/>
                <w:b/>
                <w:color w:val="000000"/>
                <w:kern w:val="0"/>
                <w:sz w:val="22"/>
                <w:lang w:bidi="ar"/>
              </w:rPr>
              <w:t>权责事项</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b/>
                <w:color w:val="000000"/>
                <w:sz w:val="22"/>
              </w:rPr>
            </w:pPr>
            <w:r>
              <w:rPr>
                <w:rFonts w:ascii="Times New Roman" w:hAnsi="Times New Roman" w:eastAsia="仿宋_GB2312" w:cs="Times New Roman"/>
                <w:b/>
                <w:color w:val="000000"/>
                <w:kern w:val="0"/>
                <w:sz w:val="22"/>
                <w:lang w:bidi="ar"/>
              </w:rPr>
              <w:t>职权类型</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b/>
                <w:color w:val="000000"/>
                <w:sz w:val="22"/>
              </w:rPr>
            </w:pPr>
            <w:r>
              <w:rPr>
                <w:rFonts w:ascii="Times New Roman" w:hAnsi="Times New Roman" w:eastAsia="仿宋_GB2312" w:cs="Times New Roman"/>
                <w:b/>
                <w:color w:val="000000"/>
                <w:kern w:val="0"/>
                <w:sz w:val="22"/>
                <w:lang w:bidi="ar"/>
              </w:rPr>
              <w:t>设定依据</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b/>
                <w:color w:val="000000"/>
                <w:sz w:val="22"/>
              </w:rPr>
            </w:pPr>
            <w:r>
              <w:rPr>
                <w:rStyle w:val="17"/>
                <w:rFonts w:hint="default" w:ascii="Times New Roman" w:hAnsi="Times New Roman" w:eastAsia="仿宋_GB2312" w:cs="Times New Roman"/>
                <w:sz w:val="22"/>
                <w:szCs w:val="22"/>
                <w:lang w:bidi="ar"/>
              </w:rPr>
              <w:t>实施部门</w:t>
            </w:r>
            <w:r>
              <w:rPr>
                <w:rFonts w:ascii="Times New Roman" w:hAnsi="Times New Roman" w:eastAsia="仿宋_GB2312" w:cs="Times New Roman"/>
                <w:b/>
                <w:color w:val="000000"/>
                <w:kern w:val="0"/>
                <w:sz w:val="22"/>
                <w:lang w:bidi="ar"/>
              </w:rPr>
              <w:t>/</w:t>
            </w:r>
            <w:r>
              <w:rPr>
                <w:rStyle w:val="17"/>
                <w:rFonts w:hint="default" w:ascii="Times New Roman" w:hAnsi="Times New Roman" w:eastAsia="仿宋_GB2312" w:cs="Times New Roman"/>
                <w:sz w:val="22"/>
                <w:szCs w:val="22"/>
                <w:lang w:bidi="ar"/>
              </w:rPr>
              <w:t>责任主体（必填）</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b/>
                <w:color w:val="000000"/>
                <w:sz w:val="22"/>
              </w:rPr>
            </w:pPr>
            <w:r>
              <w:rPr>
                <w:rFonts w:ascii="Times New Roman" w:hAnsi="Times New Roman" w:eastAsia="仿宋_GB2312" w:cs="Times New Roman"/>
                <w:b/>
                <w:color w:val="000000"/>
                <w:kern w:val="0"/>
                <w:sz w:val="22"/>
                <w:lang w:bidi="ar"/>
              </w:rPr>
              <w:t>行使层级</w:t>
            </w:r>
          </w:p>
        </w:tc>
        <w:tc>
          <w:tcPr>
            <w:tcW w:w="5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b/>
                <w:color w:val="000000"/>
                <w:sz w:val="22"/>
              </w:rPr>
            </w:pPr>
            <w:r>
              <w:rPr>
                <w:rFonts w:ascii="Times New Roman" w:hAnsi="Times New Roman" w:eastAsia="仿宋_GB2312" w:cs="Times New Roman"/>
                <w:b/>
                <w:color w:val="000000"/>
                <w:kern w:val="0"/>
                <w:sz w:val="22"/>
                <w:lang w:bidi="ar"/>
              </w:rPr>
              <w:t>备注</w:t>
            </w:r>
          </w:p>
        </w:tc>
      </w:tr>
      <w:tr>
        <w:tblPrEx>
          <w:tblCellMar>
            <w:top w:w="0" w:type="dxa"/>
            <w:left w:w="0" w:type="dxa"/>
            <w:bottom w:w="0" w:type="dxa"/>
            <w:right w:w="0" w:type="dxa"/>
          </w:tblCellMar>
        </w:tblPrEx>
        <w:trPr>
          <w:trHeight w:val="6335"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1</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教师资格的认定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行政许可</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 xml:space="preserve">1.《教师法》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第十三条第一款  中小学教师资格由县级以上地方人民政府教育行政部门认定。中等专业学校、技工学校的教师资格由县级以上地方人民政府教育行政部门组织有关主管部门认定。普通高等学校的教师资格由国务院或者省、自治区、直辖市教育行政部门或者由其委托的学校认定。</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2.《教师资格条例》（1995年国务院令第188号）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第十三条  幼儿园、小学和初级中学教师资格，由申请人户籍所在地或者申请人任教学校所在地的县级人民政府教育行政部门认定。高级中学教师资格，由申请人户籍所在地或者申请人任教学校所在地的县级人民政府教育行政部门审查后，报上一级教育行政部门认定。中等职业学校教师资格和中等职业学校实习指导教师资格，由申请人户籍所在地或者申请人任教学校所在地的县级人民政府教育行政部门审查后，报上一级教育行政部门认定或者组织有关部门认定。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受国务院教育行政部门或者省、自治区、直辖市人民政府教育行政部门委托的高等学校，负责认定在本校任职的人员和拟聘人员的高等学校教师资格。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在未受国务院教育行政部门或者省、自治区、直辖市人民政府教育行政部门委托的高等学校任职的人员和拟聘人员的高等学校教师资格，按照学校行政隶属关系，由国务院教育行政部门认定或者由学校所在的省、自治区、直辖市人民政府教育行政部门认定。</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3.《法律、行政法规、国务院决定设定的行政许可事项清单（2022年版）》</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6989"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2</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民办、中外合作开办中等及以下学校和其他教育机构筹设审批</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行政许可</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《中华人民共和国民办教育促进法》</w:t>
            </w:r>
          </w:p>
          <w:p>
            <w:pPr>
              <w:widowControl/>
              <w:ind w:firstLine="440" w:firstLineChars="200"/>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第十一条</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举办实施学历教育、学前教育、自学考试助学及其他文化教育的民办学校，由县级以上人民政府教育行政部门按照国家规定的权限审批；举办 实施以职业技能为主的职业资格培训、职业技能培训的民办学校，由县级以上人民政府劳动和社会保障行政部门按照国家规定的权限审批，并抄送同级教育行政部门备案。</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2.</w:t>
            </w:r>
            <w:r>
              <w:rPr>
                <w:rFonts w:ascii="Times New Roman" w:hAnsi="Times New Roman" w:eastAsia="仿宋_GB2312" w:cs="Times New Roman"/>
                <w:color w:val="000000"/>
                <w:kern w:val="0"/>
                <w:sz w:val="22"/>
                <w:lang w:bidi="ar"/>
              </w:rPr>
              <w:t>《中华人民共和国中外合作办学条例》</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第十一条　中外合作办学机构应当具备《中华人民共和国教育法》、《中华人民共和国职业教育法》、《中华人民共和国高等教育法》等法律和有关行政法规规定的基本条件</w:t>
            </w:r>
            <w:r>
              <w:rPr>
                <w:rFonts w:hint="eastAsia" w:ascii="Times New Roman" w:hAnsi="Times New Roman" w:eastAsia="仿宋_GB2312" w:cs="Times New Roman"/>
                <w:color w:val="000000"/>
                <w:kern w:val="0"/>
                <w:sz w:val="22"/>
                <w:lang w:bidi="ar"/>
              </w:rPr>
              <w:t>，</w:t>
            </w:r>
            <w:r>
              <w:rPr>
                <w:rFonts w:ascii="Times New Roman" w:hAnsi="Times New Roman" w:eastAsia="仿宋_GB2312" w:cs="Times New Roman"/>
                <w:color w:val="000000"/>
                <w:kern w:val="0"/>
                <w:sz w:val="22"/>
                <w:lang w:bidi="ar"/>
              </w:rPr>
              <w:t>并具有法人资格。但是</w:t>
            </w:r>
            <w:r>
              <w:rPr>
                <w:rFonts w:hint="eastAsia" w:ascii="Times New Roman" w:hAnsi="Times New Roman" w:eastAsia="仿宋_GB2312" w:cs="Times New Roman"/>
                <w:color w:val="000000"/>
                <w:kern w:val="0"/>
                <w:sz w:val="22"/>
                <w:lang w:bidi="ar"/>
              </w:rPr>
              <w:t>，</w:t>
            </w:r>
            <w:r>
              <w:rPr>
                <w:rFonts w:ascii="Times New Roman" w:hAnsi="Times New Roman" w:eastAsia="仿宋_GB2312" w:cs="Times New Roman"/>
                <w:color w:val="000000"/>
                <w:kern w:val="0"/>
                <w:sz w:val="22"/>
                <w:lang w:bidi="ar"/>
              </w:rPr>
              <w:t>外国教育机构同中国实施学历教育的高等学校设立的实施高等教育的中外合作办学机构</w:t>
            </w:r>
            <w:r>
              <w:rPr>
                <w:rFonts w:hint="eastAsia" w:ascii="Times New Roman" w:hAnsi="Times New Roman" w:eastAsia="仿宋_GB2312" w:cs="Times New Roman"/>
                <w:color w:val="000000"/>
                <w:kern w:val="0"/>
                <w:sz w:val="22"/>
                <w:lang w:bidi="ar"/>
              </w:rPr>
              <w:t>，</w:t>
            </w:r>
            <w:r>
              <w:rPr>
                <w:rFonts w:ascii="Times New Roman" w:hAnsi="Times New Roman" w:eastAsia="仿宋_GB2312" w:cs="Times New Roman"/>
                <w:color w:val="000000"/>
                <w:kern w:val="0"/>
                <w:sz w:val="22"/>
                <w:lang w:bidi="ar"/>
              </w:rPr>
              <w:t>可以不具有法人资格。</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设立中外合作办学机构</w:t>
            </w:r>
            <w:r>
              <w:rPr>
                <w:rFonts w:hint="eastAsia" w:ascii="Times New Roman" w:hAnsi="Times New Roman" w:eastAsia="仿宋_GB2312" w:cs="Times New Roman"/>
                <w:color w:val="000000"/>
                <w:kern w:val="0"/>
                <w:sz w:val="22"/>
                <w:lang w:bidi="ar"/>
              </w:rPr>
              <w:t>，</w:t>
            </w:r>
            <w:r>
              <w:rPr>
                <w:rFonts w:ascii="Times New Roman" w:hAnsi="Times New Roman" w:eastAsia="仿宋_GB2312" w:cs="Times New Roman"/>
                <w:color w:val="000000"/>
                <w:kern w:val="0"/>
                <w:sz w:val="22"/>
                <w:lang w:bidi="ar"/>
              </w:rPr>
              <w:t>参照国家举办的同级同类教育机构的设置标准执行。</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3.</w:t>
            </w:r>
            <w:r>
              <w:rPr>
                <w:rFonts w:ascii="Times New Roman" w:hAnsi="Times New Roman" w:eastAsia="仿宋_GB2312" w:cs="Times New Roman"/>
                <w:color w:val="000000"/>
                <w:kern w:val="0"/>
                <w:sz w:val="22"/>
                <w:lang w:bidi="ar"/>
              </w:rPr>
              <w:t>《国务院关于当前发展学前教育的若干意见》（国发〔2010〕41号）</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五、加强幼儿园准入管理。完善法律法规，规范学前教育管理。严格执行幼儿园准入制度。各地根据国家基本标准和社会对幼儿保教的不同需求，制定各种类型幼儿园的办园标准，实行分类管理、分类指导。县级教育行政部门负责审批各类幼儿园，建立幼儿园信息管理系统，对幼儿园实行动态监管。完善和落实幼儿园年检制度。未取得办园许可证和未办理登记注册手续，任何单位和个人不得举办幼儿园。对社会各类幼儿培训机构和早期教育指导机构，审批主管部门要加强监督管理。</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5569"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3</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校车使用许可</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行政许可</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ind w:left="440" w:hanging="440" w:hangingChars="200"/>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《校车安全管理条例》</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第十四条　使用校车应当依照本条例的规定取得许可。</w:t>
            </w:r>
          </w:p>
          <w:p>
            <w:pPr>
              <w:widowControl/>
              <w:ind w:left="437" w:leftChars="208"/>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取得校车使用许可应当符合下列条件：</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w:t>
            </w:r>
            <w:r>
              <w:rPr>
                <w:rFonts w:ascii="Times New Roman" w:hAnsi="Times New Roman" w:eastAsia="仿宋_GB2312" w:cs="Times New Roman"/>
                <w:color w:val="000000"/>
                <w:kern w:val="0"/>
                <w:sz w:val="22"/>
                <w:lang w:bidi="ar"/>
              </w:rPr>
              <w:t>一</w:t>
            </w:r>
            <w:r>
              <w:rPr>
                <w:rFonts w:hint="eastAsia" w:ascii="Times New Roman" w:hAnsi="Times New Roman" w:eastAsia="仿宋_GB2312" w:cs="Times New Roman"/>
                <w:color w:val="000000"/>
                <w:kern w:val="0"/>
                <w:sz w:val="22"/>
                <w:lang w:bidi="ar"/>
              </w:rPr>
              <w:t>）</w:t>
            </w:r>
            <w:r>
              <w:rPr>
                <w:rFonts w:ascii="Times New Roman" w:hAnsi="Times New Roman" w:eastAsia="仿宋_GB2312" w:cs="Times New Roman"/>
                <w:color w:val="000000"/>
                <w:kern w:val="0"/>
                <w:sz w:val="22"/>
                <w:lang w:bidi="ar"/>
              </w:rPr>
              <w:t>车辆符合校车安全国家标准，取得机动车检验合格证明，并已经在</w:t>
            </w:r>
          </w:p>
          <w:p>
            <w:pPr>
              <w:widowControl/>
              <w:ind w:left="440" w:hanging="440" w:hangingChars="200"/>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公安机关交通管理部门办理注册登记；</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（二）</w:t>
            </w:r>
            <w:r>
              <w:rPr>
                <w:rFonts w:ascii="Times New Roman" w:hAnsi="Times New Roman" w:eastAsia="仿宋_GB2312" w:cs="Times New Roman"/>
                <w:color w:val="000000"/>
                <w:kern w:val="0"/>
                <w:sz w:val="22"/>
                <w:lang w:bidi="ar"/>
              </w:rPr>
              <w:t>有取得校车驾驶资格的驾驶人；</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（三）</w:t>
            </w:r>
            <w:r>
              <w:rPr>
                <w:rFonts w:ascii="Times New Roman" w:hAnsi="Times New Roman" w:eastAsia="仿宋_GB2312" w:cs="Times New Roman"/>
                <w:color w:val="000000"/>
                <w:kern w:val="0"/>
                <w:sz w:val="22"/>
                <w:lang w:bidi="ar"/>
              </w:rPr>
              <w:t>有包括行驶线路、开行时间和停靠站点的合理可行的校车运行方案；</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（四）</w:t>
            </w:r>
            <w:r>
              <w:rPr>
                <w:rFonts w:ascii="Times New Roman" w:hAnsi="Times New Roman" w:eastAsia="仿宋_GB2312" w:cs="Times New Roman"/>
                <w:color w:val="000000"/>
                <w:kern w:val="0"/>
                <w:sz w:val="22"/>
                <w:lang w:bidi="ar"/>
              </w:rPr>
              <w:t>有健全的安全管理制度；</w:t>
            </w:r>
          </w:p>
          <w:p>
            <w:pPr>
              <w:ind w:firstLine="440" w:firstLineChars="200"/>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（五）</w:t>
            </w:r>
            <w:r>
              <w:rPr>
                <w:rFonts w:ascii="Times New Roman" w:hAnsi="Times New Roman" w:eastAsia="仿宋_GB2312" w:cs="Times New Roman"/>
                <w:color w:val="000000"/>
                <w:kern w:val="0"/>
                <w:sz w:val="22"/>
                <w:lang w:bidi="ar"/>
              </w:rPr>
              <w:t>已经投保机动车承运人责任保险。</w:t>
            </w:r>
          </w:p>
          <w:p>
            <w:pPr>
              <w:ind w:firstLine="440" w:firstLineChars="200"/>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第十五条　学校或者校车服务提供者申请取得校车使用许可，应当向县级或者设区的市级人民政府教育行政部门提交书面申请和证明其符合本条例第十四条规定条件的材料。教育行政部门应当自收到申请材料之日起3个工作日内，分别送同级公安机关交通管理部门、交通运输部门征求意见，公安机关交通管理部门和交通运输部门应当在3个工作日内回复意见。教育行政部门应当自收到回复意见之日起5个工作日内提出审查意见，报本级人民政府。本级人民政府决定批准的，由公安机关交通管理部门发给校车标牌，并在机动车行驶证上签注校车类型和核载人数；不予批准的，书面说明理由。</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54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4</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从事文艺、体育等专业训练的社会组织自行实施义务教育审批</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行政许可</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Fonts w:ascii="Times New Roman" w:hAnsi="Times New Roman" w:eastAsia="仿宋_GB2312" w:cs="Times New Roman"/>
                <w:color w:val="000000"/>
                <w:sz w:val="22"/>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《义务教育法》</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第十四条  根据国家有关规定经批准招收适龄儿童、少年进行文艺、体育等专业训练的社会组织，应当保证招收的适龄儿童、少年接受义务教育；自行实施义务教育的，应当经县级人民政府教育行政部门批准。</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2606"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5</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优秀教师和优秀教育工作者的评选表彰</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行政奖励</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1.《教师和教育工作者奖励规定》（教人〔1998〕1号）</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第十二条  各省、自治区、直辖市和国务院有关部门、解放军总政治部可参照本规定，结合实际情况，奖励所属学校和其他教育机构的优秀教师和教育工作者。其具体办法由各省、自治区、直辖市和国务院有关部门、解放军总政治部自行制定。</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2.《中共福建省委办公厅、福建省人民政府办公厅关于公布省级考核检查、评比表彰及认定类项目清理结果的通知》附件2福建省杰出人民教师和优秀教育工作者优秀教师</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5132"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6</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对本行政区域内的学校和其他教育机构教育教学工作的督导</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行政监督检查</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1.《中华人民共和国义务教育法》</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 第八条  人民政府教育督导机构对义务教育工作执行法律法规情况、教育教学质量以及义务教育均衡发展状况等进行督导，督导报告向社会公布。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2.《教育督导条例》（国务院令第624号）</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 第二条第二款  县级以上地方人民政府对本行政区域内的学校和其他教育机构（以下统称学校）教育教学工作的督导。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 第十一条  教育督导机构对下列事项实施教育督导：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（一）学校实施素质教育的情况，教育教学水平、教育教学管理等教育教学工作情况；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 （二）校长队伍建设情况，教师资格、职务、聘任等管理制度建设和执行情况，招生、学籍等管理情况和教育质量，学校的安全、卫生制度建设和执行情况，校舍的安全情况，教学和生活设施、设备的配备和使用等教育条件的保障情况，教育投入的管理和使用情况；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 （三）义务教育普及水平和均衡发展情况，各级各类教育的规划布局、协调发展等情况；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（四）法律、法规、规章和国家教育政策规定的其他事项。</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4261"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7</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对学校安全工作的监督检查</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行政监督检查</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 xml:space="preserve">《中小学幼儿园安全管理办法》（2006年教育部、公安部、司法部、建设部、交通部、文化部、卫生部、国家工商行政管理总局、国家质量监督检验检疫总局、新闻出版总署令第23号） </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第七条第一款  教育行政部门对学校安全工作履行下列职责： </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（一）全面掌握学校安全工作状况，制定学校安全工作考核目标，加强对学校安全工作的检查指导，督促学校建立健全并落实安全管理制度；</w:t>
            </w:r>
          </w:p>
          <w:p>
            <w:pPr>
              <w:widowControl/>
              <w:ind w:firstLine="440" w:firstLineChars="200"/>
              <w:jc w:val="left"/>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 xml:space="preserve">（二）建立安全工作责任制和事故责任追究制，及时消除安全隐患，指导学校妥善处理学生伤害事故； </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（三）及时了解学校安全教育情况，组织学校有针对性地开展学生安全教育，不断提高教育实效；  </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（四）制定校园安全的应急预案，指导、监督下级教育行政部门和学校开展安全工作； </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（五）协调政府其他相关职能部门共同做好学校安全。</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2444"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8</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对学校食品安全与营养健康管理工作的评价考核与指导、监督</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行政监督检查</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textAlignment w:val="center"/>
              <w:rPr>
                <w:rFonts w:ascii="Times New Roman" w:hAnsi="Times New Roman" w:eastAsia="仿宋_GB2312" w:cs="Times New Roman"/>
                <w:color w:val="000000"/>
                <w:sz w:val="22"/>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《学校食品安全与营养健康管理规定》（教育部、国家市场监督管理总局、国家卫生健康委员会第45号）</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第七条</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 教育部门应当指导和督促学校建立健全食品安全与营养健康相关管理制度，将学校食品安全与营养健康管理工作作为学校落实安全风险防控职责、推进健康教育的重要内容，加强评价考核；指导、监督学校加强食品安全教育和日常管理，降低食品安全风险，及时消除食品安全隐患，提升营养健康水平，积极协助相关部门开展工作。</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295"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9</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教育经费监督管理</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行政监督检查</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textAlignment w:val="center"/>
              <w:rPr>
                <w:rFonts w:ascii="Times New Roman" w:hAnsi="Times New Roman" w:eastAsia="仿宋_GB2312" w:cs="Times New Roman"/>
                <w:color w:val="000000"/>
                <w:sz w:val="22"/>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《中华人民共和国教育法》（2021年修订）</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第六十三条  各级人民政府及其教育行政部门应当加强对学校及其他教育机构教育经费的监督管理，提高教育投资效益。</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369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10</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学校教育教学用语用字的管理和监督</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行政监督检查</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 xml:space="preserve">1.《国家通用语言文字法》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 第二十二条  地方语言文字工作部门和其他有关部门，管理和监督本行政区域内的国家通用语言文字的使用。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2.《福建省实施〈中华人民共和国国家通用语言文字法〉办法》（2006年福建省第十届人民代表大会常务委员会第二十三次通过）</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第五条  地方各级国家机关，社会团体负责管理和监督本单位国家通用语言文字的使用。 </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教育行政管理部门对学校以及其他教育机构的教育教学用语用字进行管理和监督，将国家通用语言文字的规范化、标准化使用列入对学校督导、检查、评估和考核的内容。</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2665"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11</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对弄虚作假或以其他欺骗手段获得教师资格，或教师品行不良、侮辱学生，影响恶劣的处罚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textAlignment w:val="center"/>
              <w:rPr>
                <w:rFonts w:ascii="Times New Roman" w:hAnsi="Times New Roman" w:eastAsia="仿宋_GB2312" w:cs="Times New Roman"/>
                <w:color w:val="000000"/>
                <w:sz w:val="22"/>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 xml:space="preserve">《教师资格条例》（国务院令第188号）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第十九条  有下列情形之一的，由县级以上人民政府教育行政部门撤销其教师资格：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（一）弄虚作假、骗取教师资格的；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 （二）品行不良、侮辱学生，影响恶劣的。 被撤销教师资格的，自撤销之日起</w:t>
            </w:r>
            <w:r>
              <w:rPr>
                <w:rFonts w:hint="eastAsia" w:ascii="Times New Roman" w:hAnsi="Times New Roman" w:eastAsia="仿宋_GB2312" w:cs="Times New Roman"/>
                <w:color w:val="000000"/>
                <w:kern w:val="0"/>
                <w:sz w:val="22"/>
                <w:lang w:bidi="ar"/>
              </w:rPr>
              <w:t>5</w:t>
            </w:r>
            <w:r>
              <w:rPr>
                <w:rFonts w:ascii="Times New Roman" w:hAnsi="Times New Roman" w:eastAsia="仿宋_GB2312" w:cs="Times New Roman"/>
                <w:color w:val="000000"/>
                <w:kern w:val="0"/>
                <w:sz w:val="22"/>
                <w:lang w:bidi="ar"/>
              </w:rPr>
              <w:t xml:space="preserve">年内不得重新申请认定教师资格，其教师资格证书由县级以上人民政府教育行政部门收缴。 </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3839"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12</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民办学校违反法律规定不规范办学的处罚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《中华人民共和国民办教育促进法》（2018修正）</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第六十二条  民办学校有下列行为之一的，由县级以上人民政府教育行政部门、人力资源社会保障行政部门或者其他有关部门责令限期改正，并予以警告；有违法所得的，退还所收费用后没收违法所得；情节严重的，责令停止招生、吊销办学许可证；构成犯罪的，依法追究刑事责任： </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（一）擅自分立、合并民办学校的； </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（二）擅自改变民办学校名称、层次、类别、和举办者； </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（四）非法颁发或者伪造学历证书、结业证书、培训证书、职业资格证书； </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（六）提交虚假证明文件或者采取其他欺诈手段隐瞒重要事实骗取办学许可证的； </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（七）伪造、变造、买卖、出租、出借办学许可证的； </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（八）恶意终止办学、抽逃资金或者挪用办学经费的。</w:t>
            </w:r>
          </w:p>
          <w:p>
            <w:pPr>
              <w:widowControl/>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2.《中华人民共和国民办教育促进法实施条例》（2021修订，国务院令第741号）</w:t>
            </w:r>
          </w:p>
          <w:p>
            <w:pPr>
              <w:widowControl/>
              <w:ind w:firstLine="440" w:firstLineChars="200"/>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第六十二条　民办学校举办者及实际控制人、决策机构或者监督机构组成人员有下列情形之一的，由县级以上人民政府教育行政部门、人力资源社会保障行政部门或者其他有关部门依据职责分工责令限期改正，有违法所得的，退还所收费用后没收违法所得；情节严重的，1至5年内不得新成为民办学校举办者或实际控制人、决策机构或者监督机构组成人员；情节特别严重、社会影响恶劣的，永久不得新成为民办学校举办者或实际控制人、决策机构或者监督机构组成人员；构成违反治安管理行为的，由公安机关依法给予治安管理处罚；构成犯罪的，依法追究刑事责任：</w:t>
            </w:r>
          </w:p>
          <w:p>
            <w:pPr>
              <w:widowControl/>
              <w:ind w:firstLine="440" w:firstLineChars="200"/>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（一）利用办学非法集资，或者收取与入学关联的费用的；</w:t>
            </w:r>
          </w:p>
          <w:p>
            <w:pPr>
              <w:widowControl/>
              <w:ind w:firstLine="440" w:firstLineChars="200"/>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（二）未按时、足额履行出资义务，或者抽逃出资、挪用办学经费的；</w:t>
            </w:r>
          </w:p>
          <w:p>
            <w:pPr>
              <w:widowControl/>
              <w:ind w:firstLine="440" w:firstLineChars="200"/>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（三）侵占学校法人财产或者非法从学校获取利益的；</w:t>
            </w:r>
          </w:p>
          <w:p>
            <w:pPr>
              <w:widowControl/>
              <w:ind w:firstLine="440" w:firstLineChars="200"/>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（四）与实施义务教育的民办学校进行关联交易，或者与其他民办学校进行关联交易损害国家利益、学校利益和师生权益的；</w:t>
            </w:r>
          </w:p>
          <w:p>
            <w:pPr>
              <w:widowControl/>
              <w:ind w:firstLine="440" w:firstLineChars="200"/>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（五）伪造、变造、买卖、出租、出借办学许可证的；</w:t>
            </w:r>
          </w:p>
          <w:p>
            <w:pPr>
              <w:widowControl/>
              <w:ind w:firstLine="440" w:firstLineChars="200"/>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（六）干扰学校办学秩序或者非法干预学校决策、管理的；</w:t>
            </w:r>
          </w:p>
          <w:p>
            <w:pPr>
              <w:widowControl/>
              <w:ind w:firstLine="440" w:firstLineChars="200"/>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（七）擅自变更学校名称、层次、类型和举办者的；</w:t>
            </w:r>
          </w:p>
          <w:p>
            <w:pPr>
              <w:widowControl/>
              <w:ind w:firstLine="440" w:firstLineChars="200"/>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（八）有其他危害学校稳定和安全、侵犯学校法人权利或者损害教职工、受教育者权益的行为的。</w:t>
            </w:r>
          </w:p>
          <w:p>
            <w:pPr>
              <w:widowControl/>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3.《校外培训行政处罚暂行办法》</w:t>
            </w:r>
          </w:p>
          <w:p>
            <w:pPr>
              <w:widowControl/>
              <w:ind w:firstLine="440" w:firstLineChars="200"/>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第二十条　校外培训机构超出办学许可范围，有下列行为之一的，由县级以上人民政府校外培训主管部门或者其他有关部门责令限期改正，并予以警告；有违法所得的，退还所收费用后没收违法所得；情节严重的，责令停止招收学员、吊销许可证件：</w:t>
            </w:r>
          </w:p>
          <w:p>
            <w:pPr>
              <w:widowControl/>
              <w:ind w:firstLine="440" w:firstLineChars="200"/>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（一）线下培训机构开展线上校外培训的，但是以现代信息技术辅助开展培训活动的除外；</w:t>
            </w:r>
          </w:p>
          <w:p>
            <w:pPr>
              <w:widowControl/>
              <w:ind w:firstLine="440" w:firstLineChars="200"/>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（二）线上培训机构开展线下校外培训的</w:t>
            </w:r>
            <w:r>
              <w:rPr>
                <w:rFonts w:hint="eastAsia" w:ascii="Times New Roman" w:hAnsi="Times New Roman" w:eastAsia="仿宋_GB2312" w:cs="Times New Roman"/>
                <w:color w:val="000000"/>
                <w:kern w:val="0"/>
                <w:sz w:val="22"/>
                <w:lang w:bidi="ar"/>
              </w:rPr>
              <w:t>。</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53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13</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拒绝或者妨碍学校卫生监督员实施卫生监督且情节严重的处罚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Fonts w:ascii="Times New Roman" w:hAnsi="Times New Roman" w:eastAsia="仿宋_GB2312" w:cs="Times New Roman"/>
                <w:color w:val="000000"/>
                <w:sz w:val="22"/>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《学校卫生工作条例》</w:t>
            </w:r>
            <w:r>
              <w:rPr>
                <w:rFonts w:hint="eastAsia" w:ascii="Times New Roman" w:hAnsi="Times New Roman" w:eastAsia="仿宋_GB2312" w:cs="Times New Roman"/>
                <w:color w:val="000000"/>
                <w:kern w:val="0"/>
                <w:sz w:val="22"/>
                <w:lang w:bidi="ar"/>
              </w:rPr>
              <w:t>（</w:t>
            </w:r>
            <w:r>
              <w:rPr>
                <w:rFonts w:ascii="Times New Roman" w:hAnsi="Times New Roman" w:eastAsia="仿宋_GB2312" w:cs="Times New Roman"/>
                <w:color w:val="000000"/>
                <w:kern w:val="0"/>
                <w:sz w:val="22"/>
                <w:lang w:bidi="ar"/>
              </w:rPr>
              <w:t>1990年国家教育委员会令第10号</w:t>
            </w:r>
            <w:r>
              <w:rPr>
                <w:rFonts w:hint="eastAsia" w:ascii="Times New Roman" w:hAnsi="Times New Roman" w:eastAsia="仿宋_GB2312" w:cs="Times New Roman"/>
                <w:color w:val="000000"/>
                <w:kern w:val="0"/>
                <w:sz w:val="22"/>
                <w:lang w:bidi="ar"/>
              </w:rPr>
              <w:t>）</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第三十六条  拒绝或者妨碍学校卫生监督员依照本条例实施卫生监督的，由卫生行政部门对直接责任单位或者个人给予警告。情节严重的，可以建议教育行政部门给予行政处分或者处以二百元以下的罚款。</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565"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14</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对使用假教师资格证书的处罚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Fonts w:ascii="Times New Roman" w:hAnsi="Times New Roman" w:eastAsia="仿宋_GB2312" w:cs="Times New Roman"/>
                <w:color w:val="000000"/>
                <w:sz w:val="22"/>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 xml:space="preserve">《〈教师资格条例〉实施办法》（2000年教育部令第10号）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第二十七条  对使用假资格证书的，一经查实，按弄虚作假、骗取教师资格处理，5年内不得申请认定教师资格，由教育行政部门没收假证书。对变造、买卖教师资格证书的，依法追究法律责任。</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2575"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15</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对受到剥夺政治权利或因故意犯罪受到有期徒刑以上刑事处罚的教师的处罚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 xml:space="preserve">1.《中华人民共和国教师法》（2009修正）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第十四条  受到剥夺政治权利或者故意犯罪受到有期徒刑以上刑事处罚的，不能取得教师资格；已经取得教师资格的，丧失教师资格。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2.《〈教师资格条例〉实施办法》（2000年教育部令第10号）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第二十五条  丧失教师资格者，由其工作单位或者户籍所在地相应的县级以上人民政府教育行政部门按教师资格认定权限会同原发证机关办理注销手续，收缴证书，归档备案。丧失教师资格者不得重新申请认定教师资格。</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225"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16</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参加教师资格考试作弊的处罚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ind w:left="440" w:hanging="440" w:hangingChars="200"/>
              <w:jc w:val="left"/>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 xml:space="preserve">《教师资格条例》（国务院令第188号）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第二十条  参加教师资格考试有作弊行为的，其考试成绩作废，3年内不</w:t>
            </w:r>
          </w:p>
          <w:p>
            <w:pPr>
              <w:widowControl/>
              <w:ind w:left="440" w:hanging="440" w:hangingChars="200"/>
              <w:jc w:val="left"/>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 xml:space="preserve">得再次参加教师资格考试。 </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67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17</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教育考试违规的处罚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textAlignment w:val="center"/>
              <w:rPr>
                <w:rFonts w:ascii="Times New Roman" w:hAnsi="Times New Roman" w:eastAsia="仿宋_GB2312" w:cs="Times New Roman"/>
                <w:color w:val="000000"/>
                <w:sz w:val="22"/>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 xml:space="preserve">《国家教育考试违规处理办法》（2004年教育部令第33号，2012年修正） </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第四条  国务院教育行政部门及地方各级人民政府教育行政部门负责全国或者本地区国家教育考试组织工作的管理与监督。承办国家教育考试的各级教育考试机构负责有关考试的具体实施，依据本办法，负责对考试违规行为的认定与处理。</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3185"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18</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违反规定举办学校或者其他教育机构的处罚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《中华人民共和国教育法》（2021年修订）</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第七十五条  违反国家有关规定，举办学校或者其他教育机构的，由教育行政部门或者其他有关行政部门予以撤销；有违法所得的，没收违法所得；对直接负责的主管人员和其他直接责任人员，依法给予处分。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2.《中华人民共和国民办教育促进法》（2018修正）</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第六十四条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违反国家有关规定擅自举办民办学校的，由所在地县级以上地方人民政府教育行政部门或者人力资源社会保障行政部门会同同级公安、民政或者市场监督管理等有关部门责令停止办学、退还所收费用，并对举办者处违法所得一倍以上五倍以下罚款；构成违反治安管理行为的，由公安机关依法给予治安管理处罚；构成犯罪的，依法追究刑事责任。</w:t>
            </w:r>
          </w:p>
          <w:p>
            <w:pPr>
              <w:widowControl/>
              <w:jc w:val="left"/>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3.《校外培训行政处罚暂行办法》</w:t>
            </w:r>
          </w:p>
          <w:p>
            <w:pPr>
              <w:widowControl/>
              <w:ind w:firstLine="440" w:firstLineChars="200"/>
              <w:jc w:val="left"/>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第十七条　自然人、法人或者其他组织未经审批开展校外培训，同时符合下列条件的，构成擅自举办校外培训机构，由所在地县级人民政府校外培训主管部门会同同级公安、民政或者市场监督管理等有关部门责令停止举办、退还所收费用，并对举办者处违法所得一倍以上五倍以下罚款：</w:t>
            </w:r>
          </w:p>
          <w:p>
            <w:pPr>
              <w:widowControl/>
              <w:ind w:firstLine="440" w:firstLineChars="200"/>
              <w:jc w:val="left"/>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（一）线下培训有专门的培训场所，线上培训有特定的网站或者应用程序；</w:t>
            </w:r>
          </w:p>
          <w:p>
            <w:pPr>
              <w:widowControl/>
              <w:ind w:firstLine="440" w:firstLineChars="200"/>
              <w:jc w:val="left"/>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（二）有2名以上培训从业人员；</w:t>
            </w:r>
          </w:p>
          <w:p>
            <w:pPr>
              <w:widowControl/>
              <w:ind w:firstLine="440" w:firstLineChars="200"/>
              <w:jc w:val="left"/>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（三）有相应的组织机构和分工。</w:t>
            </w:r>
          </w:p>
          <w:p>
            <w:pPr>
              <w:widowControl/>
              <w:ind w:firstLine="440" w:firstLineChars="200"/>
              <w:jc w:val="left"/>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第十八条　自然人、法人或者其他组织变相开展学科类校外培训，尚不符合本办法第十七条规定条件，有下列行为之一的，由所在地县级以上人民政府校外培训主管部门会同其他有关部门责令改正，退还所收费用，予以警告或通报批评；情节严重的，处5万元以下罚款；情节特别严重的，处5万元以上10万元以下罚款：</w:t>
            </w:r>
          </w:p>
          <w:p>
            <w:pPr>
              <w:widowControl/>
              <w:ind w:firstLine="440" w:firstLineChars="200"/>
              <w:jc w:val="left"/>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（一）通过即时通讯、网络会议、直播平台等方式有偿开展校外培训的；</w:t>
            </w:r>
          </w:p>
          <w:p>
            <w:pPr>
              <w:widowControl/>
              <w:ind w:firstLine="440" w:firstLineChars="200"/>
              <w:jc w:val="left"/>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（二）利用居民楼、酒店、咖啡厅等场所有偿组织开展“一对一”、“一对多”等校外培训的；</w:t>
            </w:r>
          </w:p>
          <w:p>
            <w:pPr>
              <w:widowControl/>
              <w:ind w:firstLine="440" w:firstLineChars="200"/>
              <w:jc w:val="left"/>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（三）以咨询、文化传播、素质拓展、竞赛、思维训练、家政服务、家庭教育指导、住家教师、众筹私教、游学、研学、冬夏令营、托管等名义有偿开展校外培训的；</w:t>
            </w:r>
          </w:p>
          <w:p>
            <w:pPr>
              <w:widowControl/>
              <w:ind w:firstLine="440" w:firstLineChars="200"/>
              <w:jc w:val="left"/>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（四）其他未经审批开展学科类校外培训，尚不符合本办法第十七条规定条件的。</w:t>
            </w:r>
          </w:p>
          <w:p>
            <w:pPr>
              <w:widowControl/>
              <w:ind w:firstLine="440" w:firstLineChars="200"/>
              <w:jc w:val="left"/>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第十九条　自然人、法人或者其他组织知道或者应当知道违法校外培训活动的情况存在，仍为其开展校外培训提供场所的，由县级以上人民政府校外培训主管部门会同其他有关部门责令限期改正；逾期拒不改正的，予以警告或者通报批评。</w:t>
            </w:r>
          </w:p>
          <w:p>
            <w:pPr>
              <w:widowControl/>
              <w:ind w:firstLine="440" w:firstLineChars="200"/>
              <w:jc w:val="left"/>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网络平台运营者知道或者应当知道其用户通过即时通讯、网络会议、直播平台等方式违法开展线上校外培训，仍为其提供服务的，适用前款规定处理。</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574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19</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民办学校出资人非法取得回报的处罚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Style w:val="18"/>
                <w:rFonts w:hint="default" w:ascii="Times New Roman" w:hAnsi="Times New Roman" w:eastAsia="仿宋_GB2312" w:cs="Times New Roman"/>
                <w:sz w:val="22"/>
                <w:szCs w:val="22"/>
                <w:lang w:bidi="ar"/>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《中华人民共和国民办教育促进法实施条例》（国务院令第</w:t>
            </w:r>
            <w:r>
              <w:rPr>
                <w:rStyle w:val="18"/>
                <w:rFonts w:hint="default" w:ascii="Times New Roman" w:hAnsi="Times New Roman" w:eastAsia="仿宋_GB2312" w:cs="Times New Roman"/>
                <w:sz w:val="22"/>
                <w:szCs w:val="22"/>
                <w:lang w:bidi="ar"/>
              </w:rPr>
              <w:t>399</w:t>
            </w:r>
            <w:r>
              <w:rPr>
                <w:rFonts w:ascii="Times New Roman" w:hAnsi="Times New Roman" w:eastAsia="仿宋_GB2312" w:cs="Times New Roman"/>
                <w:color w:val="000000"/>
                <w:kern w:val="0"/>
                <w:sz w:val="22"/>
                <w:lang w:bidi="ar"/>
              </w:rPr>
              <w:t>号）</w:t>
            </w:r>
            <w:r>
              <w:rPr>
                <w:rStyle w:val="18"/>
                <w:rFonts w:hint="default" w:ascii="Times New Roman" w:hAnsi="Times New Roman" w:eastAsia="仿宋_GB2312" w:cs="Times New Roman"/>
                <w:sz w:val="22"/>
                <w:szCs w:val="22"/>
                <w:lang w:bidi="ar"/>
              </w:rPr>
              <w:t xml:space="preserve"> </w:t>
            </w:r>
            <w:r>
              <w:rPr>
                <w:rStyle w:val="18"/>
                <w:rFonts w:hint="default" w:ascii="Times New Roman" w:hAnsi="Times New Roman" w:eastAsia="仿宋_GB2312" w:cs="Times New Roman"/>
                <w:sz w:val="22"/>
                <w:szCs w:val="22"/>
                <w:lang w:bidi="ar"/>
              </w:rPr>
              <w:br w:type="textWrapping"/>
            </w:r>
            <w:r>
              <w:rPr>
                <w:rStyle w:val="18"/>
                <w:rFonts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第四十七条</w:t>
            </w:r>
            <w:r>
              <w:rPr>
                <w:rStyle w:val="18"/>
                <w:rFonts w:hint="default"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民办学校有下列情形之一的，出资人不得取得回报：</w:t>
            </w:r>
            <w:r>
              <w:rPr>
                <w:rStyle w:val="18"/>
                <w:rFonts w:hint="default" w:ascii="Times New Roman" w:hAnsi="Times New Roman" w:eastAsia="仿宋_GB2312" w:cs="Times New Roman"/>
                <w:sz w:val="22"/>
                <w:szCs w:val="22"/>
                <w:lang w:bidi="ar"/>
              </w:rPr>
              <w:t xml:space="preserve"> </w:t>
            </w:r>
          </w:p>
          <w:p>
            <w:pPr>
              <w:widowControl/>
              <w:numPr>
                <w:ilvl w:val="0"/>
                <w:numId w:val="1"/>
              </w:numPr>
              <w:ind w:firstLine="440" w:firstLineChars="200"/>
              <w:jc w:val="left"/>
              <w:textAlignment w:val="center"/>
              <w:rPr>
                <w:rStyle w:val="18"/>
                <w:rFonts w:hint="default" w:ascii="Times New Roman" w:hAnsi="Times New Roman" w:eastAsia="仿宋_GB2312" w:cs="Times New Roman"/>
                <w:sz w:val="22"/>
                <w:szCs w:val="22"/>
                <w:lang w:bidi="ar"/>
              </w:rPr>
            </w:pPr>
            <w:r>
              <w:rPr>
                <w:rFonts w:ascii="Times New Roman" w:hAnsi="Times New Roman" w:eastAsia="仿宋_GB2312" w:cs="Times New Roman"/>
                <w:color w:val="000000"/>
                <w:kern w:val="0"/>
                <w:sz w:val="22"/>
                <w:lang w:bidi="ar"/>
              </w:rPr>
              <w:t>发布虚假招生简章或者招生广告，骗取钱财的；</w:t>
            </w:r>
            <w:r>
              <w:rPr>
                <w:rStyle w:val="18"/>
                <w:rFonts w:hint="default" w:ascii="Times New Roman" w:hAnsi="Times New Roman" w:eastAsia="仿宋_GB2312" w:cs="Times New Roman"/>
                <w:sz w:val="22"/>
                <w:szCs w:val="22"/>
                <w:lang w:bidi="ar"/>
              </w:rPr>
              <w:t xml:space="preserve"> </w:t>
            </w:r>
            <w:r>
              <w:rPr>
                <w:rStyle w:val="18"/>
                <w:rFonts w:hint="default" w:ascii="Times New Roman" w:hAnsi="Times New Roman" w:eastAsia="仿宋_GB2312" w:cs="Times New Roman"/>
                <w:sz w:val="22"/>
                <w:szCs w:val="22"/>
                <w:lang w:bidi="ar"/>
              </w:rPr>
              <w:br w:type="textWrapping"/>
            </w:r>
            <w:r>
              <w:rPr>
                <w:rStyle w:val="18"/>
                <w:rFonts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（二）擅自增加收取费用的项目、提高收取费用的标准，情节严重的；</w:t>
            </w:r>
            <w:r>
              <w:rPr>
                <w:rStyle w:val="18"/>
                <w:rFonts w:hint="default" w:ascii="Times New Roman" w:hAnsi="Times New Roman" w:eastAsia="仿宋_GB2312" w:cs="Times New Roman"/>
                <w:sz w:val="22"/>
                <w:szCs w:val="22"/>
                <w:lang w:bidi="ar"/>
              </w:rPr>
              <w:t xml:space="preserve"> </w:t>
            </w:r>
          </w:p>
          <w:p>
            <w:pPr>
              <w:widowControl/>
              <w:ind w:left="420" w:leftChars="200"/>
              <w:jc w:val="left"/>
              <w:textAlignment w:val="center"/>
              <w:rPr>
                <w:rStyle w:val="18"/>
                <w:rFonts w:hint="default" w:ascii="Times New Roman" w:hAnsi="Times New Roman" w:eastAsia="仿宋_GB2312" w:cs="Times New Roman"/>
                <w:sz w:val="22"/>
                <w:szCs w:val="22"/>
                <w:lang w:bidi="ar"/>
              </w:rPr>
            </w:pPr>
            <w:r>
              <w:rPr>
                <w:rFonts w:hint="eastAsia" w:ascii="Times New Roman" w:hAnsi="Times New Roman" w:eastAsia="仿宋_GB2312" w:cs="Times New Roman"/>
                <w:color w:val="000000"/>
                <w:kern w:val="0"/>
                <w:sz w:val="22"/>
                <w:lang w:bidi="ar"/>
              </w:rPr>
              <w:t>（三）</w:t>
            </w:r>
            <w:r>
              <w:rPr>
                <w:rFonts w:ascii="Times New Roman" w:hAnsi="Times New Roman" w:eastAsia="仿宋_GB2312" w:cs="Times New Roman"/>
                <w:color w:val="000000"/>
                <w:kern w:val="0"/>
                <w:sz w:val="22"/>
                <w:lang w:bidi="ar"/>
              </w:rPr>
              <w:t>非法颁发或者伪造学历证书、职业资格证书的；</w:t>
            </w:r>
            <w:r>
              <w:rPr>
                <w:rStyle w:val="18"/>
                <w:rFonts w:hint="default" w:ascii="Times New Roman" w:hAnsi="Times New Roman" w:eastAsia="仿宋_GB2312" w:cs="Times New Roman"/>
                <w:sz w:val="22"/>
                <w:szCs w:val="22"/>
                <w:lang w:bidi="ar"/>
              </w:rPr>
              <w:t xml:space="preserve"> </w:t>
            </w:r>
            <w:r>
              <w:rPr>
                <w:rStyle w:val="18"/>
                <w:rFonts w:hint="default" w:ascii="Times New Roman" w:hAnsi="Times New Roman" w:eastAsia="仿宋_GB2312" w:cs="Times New Roman"/>
                <w:sz w:val="22"/>
                <w:szCs w:val="22"/>
                <w:lang w:bidi="ar"/>
              </w:rPr>
              <w:br w:type="textWrapping"/>
            </w:r>
            <w:r>
              <w:rPr>
                <w:rFonts w:ascii="Times New Roman" w:hAnsi="Times New Roman" w:eastAsia="仿宋_GB2312" w:cs="Times New Roman"/>
                <w:color w:val="000000"/>
                <w:kern w:val="0"/>
                <w:sz w:val="22"/>
                <w:lang w:bidi="ar"/>
              </w:rPr>
              <w:t>（四）骗取办学许可证或者伪造、变造、买卖、出租、出借办学许可证的；</w:t>
            </w:r>
            <w:r>
              <w:rPr>
                <w:rStyle w:val="18"/>
                <w:rFonts w:hint="default" w:ascii="Times New Roman" w:hAnsi="Times New Roman" w:eastAsia="仿宋_GB2312" w:cs="Times New Roman"/>
                <w:sz w:val="22"/>
                <w:szCs w:val="22"/>
                <w:lang w:bidi="ar"/>
              </w:rPr>
              <w:t xml:space="preserve"> </w:t>
            </w:r>
          </w:p>
          <w:p>
            <w:pPr>
              <w:widowControl/>
              <w:ind w:firstLine="440" w:firstLineChars="200"/>
              <w:jc w:val="left"/>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（五）未依照《中华人民共和国会计法》和国家统一的会计制度进行会计核算、编制财务会计报告，财务、资产管理混乱的；</w:t>
            </w:r>
            <w:r>
              <w:rPr>
                <w:rStyle w:val="18"/>
                <w:rFonts w:hint="default" w:ascii="Times New Roman" w:hAnsi="Times New Roman" w:eastAsia="仿宋_GB2312" w:cs="Times New Roman"/>
                <w:sz w:val="22"/>
                <w:szCs w:val="22"/>
                <w:lang w:bidi="ar"/>
              </w:rPr>
              <w:t xml:space="preserve"> </w:t>
            </w:r>
            <w:r>
              <w:rPr>
                <w:rStyle w:val="18"/>
                <w:rFonts w:hint="default" w:ascii="Times New Roman" w:hAnsi="Times New Roman" w:eastAsia="仿宋_GB2312" w:cs="Times New Roman"/>
                <w:sz w:val="22"/>
                <w:szCs w:val="22"/>
                <w:lang w:bidi="ar"/>
              </w:rPr>
              <w:br w:type="textWrapping"/>
            </w:r>
            <w:r>
              <w:rPr>
                <w:rStyle w:val="18"/>
                <w:rFonts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（六）违反国家税收征管法律、行政法规的规定，受到税务机关处罚的；</w:t>
            </w:r>
            <w:r>
              <w:rPr>
                <w:rStyle w:val="18"/>
                <w:rFonts w:hint="default" w:ascii="Times New Roman" w:hAnsi="Times New Roman" w:eastAsia="仿宋_GB2312" w:cs="Times New Roman"/>
                <w:sz w:val="22"/>
                <w:szCs w:val="22"/>
                <w:lang w:bidi="ar"/>
              </w:rPr>
              <w:t xml:space="preserve"> </w:t>
            </w:r>
            <w:r>
              <w:rPr>
                <w:rStyle w:val="18"/>
                <w:rFonts w:hint="default" w:ascii="Times New Roman" w:hAnsi="Times New Roman" w:eastAsia="仿宋_GB2312" w:cs="Times New Roman"/>
                <w:sz w:val="22"/>
                <w:szCs w:val="22"/>
                <w:lang w:bidi="ar"/>
              </w:rPr>
              <w:br w:type="textWrapping"/>
            </w:r>
            <w:r>
              <w:rPr>
                <w:rStyle w:val="18"/>
                <w:rFonts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（七）校舍或者其他教育教学设施、设备存在重大安全隐患，未及时采取措施，致使发生重大伤亡事故的；</w:t>
            </w:r>
            <w:r>
              <w:rPr>
                <w:rStyle w:val="18"/>
                <w:rFonts w:hint="default" w:ascii="Times New Roman" w:hAnsi="Times New Roman" w:eastAsia="仿宋_GB2312" w:cs="Times New Roman"/>
                <w:sz w:val="22"/>
                <w:szCs w:val="22"/>
                <w:lang w:bidi="ar"/>
              </w:rPr>
              <w:t xml:space="preserve"> </w:t>
            </w:r>
            <w:r>
              <w:rPr>
                <w:rStyle w:val="18"/>
                <w:rFonts w:hint="default" w:ascii="Times New Roman" w:hAnsi="Times New Roman" w:eastAsia="仿宋_GB2312" w:cs="Times New Roman"/>
                <w:sz w:val="22"/>
                <w:szCs w:val="22"/>
                <w:lang w:bidi="ar"/>
              </w:rPr>
              <w:br w:type="textWrapping"/>
            </w:r>
            <w:r>
              <w:rPr>
                <w:rStyle w:val="18"/>
                <w:rFonts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（八）教育教学质量低下，产生恶劣社会影响的。</w:t>
            </w:r>
            <w:r>
              <w:rPr>
                <w:rStyle w:val="18"/>
                <w:rFonts w:hint="default"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出资人抽逃资金或者挪用办学经费的，不得取得回报。</w:t>
            </w:r>
            <w:r>
              <w:rPr>
                <w:rStyle w:val="18"/>
                <w:rFonts w:hint="default" w:ascii="Times New Roman" w:hAnsi="Times New Roman" w:eastAsia="仿宋_GB2312" w:cs="Times New Roman"/>
                <w:sz w:val="22"/>
                <w:szCs w:val="22"/>
                <w:lang w:bidi="ar"/>
              </w:rPr>
              <w:t xml:space="preserve"> </w:t>
            </w:r>
            <w:r>
              <w:rPr>
                <w:rStyle w:val="18"/>
                <w:rFonts w:hint="default" w:ascii="Times New Roman" w:hAnsi="Times New Roman" w:eastAsia="仿宋_GB2312" w:cs="Times New Roman"/>
                <w:sz w:val="22"/>
                <w:szCs w:val="22"/>
                <w:lang w:bidi="ar"/>
              </w:rPr>
              <w:br w:type="textWrapping"/>
            </w:r>
            <w:r>
              <w:rPr>
                <w:rStyle w:val="18"/>
                <w:rFonts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第四十九条</w:t>
            </w:r>
            <w:r>
              <w:rPr>
                <w:rStyle w:val="18"/>
                <w:rFonts w:hint="default"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有下列情形之一的，由审批机关没收出资人取得的回报，责令停止招生；情节严重的，吊销办学许可证；构成犯罪的，依法追究刑事责任：</w:t>
            </w:r>
            <w:r>
              <w:rPr>
                <w:rStyle w:val="18"/>
                <w:rFonts w:hint="default" w:ascii="Times New Roman" w:hAnsi="Times New Roman" w:eastAsia="仿宋_GB2312" w:cs="Times New Roman"/>
                <w:sz w:val="22"/>
                <w:szCs w:val="22"/>
                <w:lang w:bidi="ar"/>
              </w:rPr>
              <w:t xml:space="preserve"> </w:t>
            </w:r>
            <w:r>
              <w:rPr>
                <w:rStyle w:val="18"/>
                <w:rFonts w:hint="default" w:ascii="Times New Roman" w:hAnsi="Times New Roman" w:eastAsia="仿宋_GB2312" w:cs="Times New Roman"/>
                <w:sz w:val="22"/>
                <w:szCs w:val="22"/>
                <w:lang w:bidi="ar"/>
              </w:rPr>
              <w:br w:type="textWrapping"/>
            </w:r>
            <w:r>
              <w:rPr>
                <w:rStyle w:val="18"/>
                <w:rFonts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（一）民办学校的章程未规定出资人要求取得合理回报，出资人擅自取得回报的；</w:t>
            </w:r>
            <w:r>
              <w:rPr>
                <w:rStyle w:val="18"/>
                <w:rFonts w:hint="default" w:ascii="Times New Roman" w:hAnsi="Times New Roman" w:eastAsia="仿宋_GB2312" w:cs="Times New Roman"/>
                <w:sz w:val="22"/>
                <w:szCs w:val="22"/>
                <w:lang w:bidi="ar"/>
              </w:rPr>
              <w:t xml:space="preserve"> </w:t>
            </w:r>
            <w:r>
              <w:rPr>
                <w:rStyle w:val="18"/>
                <w:rFonts w:hint="default" w:ascii="Times New Roman" w:hAnsi="Times New Roman" w:eastAsia="仿宋_GB2312" w:cs="Times New Roman"/>
                <w:sz w:val="22"/>
                <w:szCs w:val="22"/>
                <w:lang w:bidi="ar"/>
              </w:rPr>
              <w:br w:type="textWrapping"/>
            </w:r>
            <w:r>
              <w:rPr>
                <w:rStyle w:val="18"/>
                <w:rFonts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（二）违反本条例第四十七条规定，不得取得回报而取得回报的；</w:t>
            </w:r>
            <w:r>
              <w:rPr>
                <w:rStyle w:val="18"/>
                <w:rFonts w:hint="default" w:ascii="Times New Roman" w:hAnsi="Times New Roman" w:eastAsia="仿宋_GB2312" w:cs="Times New Roman"/>
                <w:sz w:val="22"/>
                <w:szCs w:val="22"/>
                <w:lang w:bidi="ar"/>
              </w:rPr>
              <w:t xml:space="preserve"> </w:t>
            </w:r>
            <w:r>
              <w:rPr>
                <w:rStyle w:val="18"/>
                <w:rFonts w:hint="default" w:ascii="Times New Roman" w:hAnsi="Times New Roman" w:eastAsia="仿宋_GB2312" w:cs="Times New Roman"/>
                <w:sz w:val="22"/>
                <w:szCs w:val="22"/>
                <w:lang w:bidi="ar"/>
              </w:rPr>
              <w:br w:type="textWrapping"/>
            </w:r>
            <w:r>
              <w:rPr>
                <w:rStyle w:val="18"/>
                <w:rFonts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（三）出资人不从办学结余而从民办学校的其他经费中提取回报的；</w:t>
            </w:r>
            <w:r>
              <w:rPr>
                <w:rStyle w:val="18"/>
                <w:rFonts w:hint="default" w:ascii="Times New Roman" w:hAnsi="Times New Roman" w:eastAsia="仿宋_GB2312" w:cs="Times New Roman"/>
                <w:sz w:val="22"/>
                <w:szCs w:val="22"/>
                <w:lang w:bidi="ar"/>
              </w:rPr>
              <w:t xml:space="preserve"> </w:t>
            </w:r>
            <w:r>
              <w:rPr>
                <w:rStyle w:val="18"/>
                <w:rFonts w:hint="default" w:ascii="Times New Roman" w:hAnsi="Times New Roman" w:eastAsia="仿宋_GB2312" w:cs="Times New Roman"/>
                <w:sz w:val="22"/>
                <w:szCs w:val="22"/>
                <w:lang w:bidi="ar"/>
              </w:rPr>
              <w:br w:type="textWrapping"/>
            </w:r>
            <w:r>
              <w:rPr>
                <w:rStyle w:val="18"/>
                <w:rFonts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（四）不依照本条例的规定计算办学结余或者确定取得回报的比例的；</w:t>
            </w:r>
            <w:r>
              <w:rPr>
                <w:rStyle w:val="18"/>
                <w:rFonts w:hint="default" w:ascii="Times New Roman" w:hAnsi="Times New Roman" w:eastAsia="仿宋_GB2312" w:cs="Times New Roman"/>
                <w:sz w:val="22"/>
                <w:szCs w:val="22"/>
                <w:lang w:bidi="ar"/>
              </w:rPr>
              <w:t xml:space="preserve"> </w:t>
            </w:r>
            <w:r>
              <w:rPr>
                <w:rStyle w:val="18"/>
                <w:rFonts w:hint="default" w:ascii="Times New Roman" w:hAnsi="Times New Roman" w:eastAsia="仿宋_GB2312" w:cs="Times New Roman"/>
                <w:sz w:val="22"/>
                <w:szCs w:val="22"/>
                <w:lang w:bidi="ar"/>
              </w:rPr>
              <w:br w:type="textWrapping"/>
            </w:r>
            <w:r>
              <w:rPr>
                <w:rStyle w:val="18"/>
                <w:rFonts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（五）出资人从办学结余中取得回报的比例过高，产生恶劣社会影响的。</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92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20</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对民办学校不依法将有关情况报审批机关备案或者备案材料不真实的处罚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textAlignment w:val="center"/>
              <w:rPr>
                <w:rFonts w:ascii="Times New Roman" w:hAnsi="Times New Roman" w:eastAsia="仿宋_GB2312" w:cs="Times New Roman"/>
                <w:color w:val="000000"/>
                <w:sz w:val="22"/>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《中华人民共和国民办教育促进法实施条例》</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第五十条  民办学校未依照本条例的规定将出资人取得回报比例的决定和向社会公布的与其办学水平和教育质量有关的材料、财务状况报审批机关备案，或者向审批机关备案的材料不真实的，由审批机关责令改正，并予以警告；有违法所得的，没收违法所得；情节严重的，责令停止招生、吊销办学许可证。</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463"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21</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对违反规定收费的处罚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textAlignment w:val="center"/>
              <w:rPr>
                <w:rFonts w:ascii="Times New Roman" w:hAnsi="Times New Roman" w:eastAsia="仿宋_GB2312" w:cs="Times New Roman"/>
                <w:color w:val="000000"/>
                <w:sz w:val="22"/>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《中华人民共和国教育法》（2015修改）</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第七十八条  学校及其他教育机构违反国家有关规定向受教育者收取费用的，由教育行政部门责令退还所收费用；对直接负责的主管人员和其他直接责任人，依法给予行政处分。</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318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22</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理事会、董事会或者其他形式决策机构未依法履行职责的处罚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 xml:space="preserve">《中华人民共和国民办教育促进法实施条例》（国务院令第399号） </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第五十一条  民办学校管理混乱严重影响教育教学，有下列情形之一的，依照民办教育促进法第六十二条的规定予以处罚： </w:t>
            </w:r>
          </w:p>
          <w:p>
            <w:pPr>
              <w:widowControl/>
              <w:ind w:firstLine="440" w:firstLineChars="200"/>
              <w:jc w:val="left"/>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 xml:space="preserve">（一）理事会、董事会或者其他形式决策机构未依法履行职责的； </w:t>
            </w:r>
          </w:p>
          <w:p>
            <w:pPr>
              <w:widowControl/>
              <w:ind w:firstLine="440" w:firstLineChars="200"/>
              <w:jc w:val="left"/>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 xml:space="preserve">（二）教学条件明显不能满足教学要求、教育教学质量低下，未及时采取措施的； </w:t>
            </w:r>
          </w:p>
          <w:p>
            <w:pPr>
              <w:widowControl/>
              <w:ind w:firstLine="440" w:firstLineChars="200"/>
              <w:jc w:val="left"/>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 xml:space="preserve">（三）校舍或者其他教育教学设施、设备存在重大安全隐患，未及时采取措施的； </w:t>
            </w:r>
          </w:p>
          <w:p>
            <w:pPr>
              <w:widowControl/>
              <w:ind w:left="218" w:leftChars="104" w:firstLine="220" w:firstLineChars="100"/>
              <w:jc w:val="left"/>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（四）未依照《中华人民共和国会计法》和国家统一的会计制度进行会计</w:t>
            </w:r>
          </w:p>
          <w:p>
            <w:pPr>
              <w:widowControl/>
              <w:ind w:left="440" w:hanging="440" w:hangingChars="200"/>
              <w:jc w:val="left"/>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 xml:space="preserve">核算、编制财务会计报告，财务、资产管理混乱的；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（五）侵犯受教育者的合法权益，产生恶劣社会影响的；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（六）违反国家规定聘任、解聘教师的。</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6551"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23</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民办学校管理混乱严重影响教育教学产生恶劣影响的处罚</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行政处罚</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00" w:lineRule="exact"/>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1.《中华人民共和国民办教育促进法实施条例》（2021修订，国务院令第741号）</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第六十三条  民办学校有下列情形之一的，依照民办教育促进法第六十二条规定给予处罚：</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（一）违背国家教育方针，偏离社会主义办学方向，或者未保障学校党组织履行职责的；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（二）违反法律、行政法规和国家有关规定开展教育教学活动的；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（三）理事会、董事会或者其他形式决策机构未依法履行职责的；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（四）教学条件明显不能满足教学要求、教育教学质量低下，未及时采取措施的；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（五）校舍、其他教育教学设施设备存在重大安全隐患，未及时采取措施的；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（六）侵犯受教育者的合法权益，产生恶劣社会影响的；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（七）违反国家规定聘任、解聘教师，或者未依法保障教职工待遇的；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（八）违反规定招生，或者在招生过程中弄虚作假的；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（九）超出办学许可范围，擅自改变办学地址或者设立分校的；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（十）未依法履行公示办学条件和教育质量有关材料、财务状况等信息披露义务，或者公示的材料不真实的；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（十一）未按照国家统一的会计制度进行会计核算、编制财务会计报告，财务、资产管理混乱，或者违反法律、法规增加收费项目、提高收费标准的；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（十二）有其他管理混乱严重影响教育教学的行为的。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法律、行政法规对前款规定情形的处罚另有规定的，从其规定。</w:t>
            </w:r>
          </w:p>
          <w:p>
            <w:pPr>
              <w:widowControl/>
              <w:spacing w:line="300" w:lineRule="exact"/>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2.《校外培训行政处罚暂行办法》</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第二十一条　校外培训机构违反法律、行政法规和国家有关规定开展培训活动，有下列行为之一的，由县级以上人民政府校外培训主管部门或者其他有关部门责令限期改正，并予以警告；有违法所得的，退还所收费用后没收违法所得；情节严重的，责令停止招收学员、吊销许可证件：</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（一）违背国家教育方针，偏离社会主义办学方向，阻碍国家教育制度实施的；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（二）培训内容违反法律法规和国务院校外培训主管部门有关规定，影响未成年人身心健康的；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（三）超前超标开展学科类培训的；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（四）培训时间违反法律法规和国务院校外培训主管部门有关规定的；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（五）其他违反法律、行政法规和国家有关规定开展培训活动的。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校外培训机构有前款第（一）、（二）项规定行为的，从重处罚。</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第二十二条　校外培训机构管理混乱，有下列行为之一的，由县级以上人民政府校外培训主管部门或者其他有关部门责令限期改正，并予以警告；有违法所得的，退还所收费用后没收违法所得；情节严重的，责令停止招收学员、吊销许可证件：</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（一）与中小学联合招生等违反规定招收学员的；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（二）校外培训机构从业人员的聘任与管理违反法律、法规和国务院校外培训主管部门有关规定的；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（三）校外培训机构收费价格、收费行为、预收费管理等违反法律法规和国务院相关部门有关规定的；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（四）线上校外培训包含与培训无关的网络游戏内容及链接的；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（五）线上校外培训未按照国务院校外培训主管部门有关规定留存培训内容、培训数据、直播培训影像的；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（六）校外培训机构违法违规发布广告的；</w:t>
            </w:r>
          </w:p>
          <w:p>
            <w:pPr>
              <w:widowControl/>
              <w:spacing w:line="300" w:lineRule="exact"/>
              <w:ind w:firstLine="440" w:firstLineChars="200"/>
              <w:jc w:val="left"/>
              <w:textAlignment w:val="center"/>
              <w:rPr>
                <w:rStyle w:val="18"/>
                <w:rFonts w:hint="default" w:ascii="Times New Roman" w:hAnsi="Times New Roman" w:eastAsia="仿宋_GB2312" w:cs="Times New Roman"/>
                <w:sz w:val="22"/>
                <w:szCs w:val="22"/>
                <w:lang w:bidi="ar"/>
              </w:rPr>
            </w:pPr>
            <w:r>
              <w:rPr>
                <w:rStyle w:val="18"/>
                <w:rFonts w:ascii="Times New Roman" w:hAnsi="Times New Roman" w:eastAsia="仿宋_GB2312" w:cs="Times New Roman"/>
                <w:sz w:val="22"/>
                <w:szCs w:val="22"/>
                <w:lang w:bidi="ar"/>
              </w:rPr>
              <w:t>（七）其他管理混乱严重影响教育教学的。</w:t>
            </w:r>
          </w:p>
          <w:p>
            <w:pPr>
              <w:widowControl/>
              <w:spacing w:line="300" w:lineRule="exact"/>
              <w:ind w:firstLine="440" w:firstLineChars="200"/>
              <w:jc w:val="left"/>
              <w:textAlignment w:val="center"/>
              <w:rPr>
                <w:rFonts w:ascii="Times New Roman" w:hAnsi="Times New Roman" w:eastAsia="仿宋_GB2312" w:cs="Times New Roman"/>
                <w:color w:val="000000"/>
                <w:sz w:val="22"/>
              </w:rPr>
            </w:pPr>
            <w:r>
              <w:rPr>
                <w:rStyle w:val="18"/>
                <w:rFonts w:ascii="Times New Roman" w:hAnsi="Times New Roman" w:eastAsia="仿宋_GB2312" w:cs="Times New Roman"/>
                <w:sz w:val="22"/>
                <w:szCs w:val="22"/>
                <w:lang w:bidi="ar"/>
              </w:rPr>
              <w:t>校外培训机构有前款第（一）项规定行为的，从重处罚。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77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24</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规范性文件审查报备</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ind w:left="440" w:hanging="440" w:hangingChars="200"/>
              <w:jc w:val="left"/>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《福建省行政机关规范性文件备案审查办法》（省政府令第219号）</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第六条</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 规范性文件自发布之日起15日内按以下规定报送备案：（三）</w:t>
            </w:r>
          </w:p>
          <w:p>
            <w:pPr>
              <w:widowControl/>
              <w:ind w:left="440" w:hanging="440" w:hangingChars="200"/>
              <w:jc w:val="left"/>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县级以上人民政府工作部门发布的规范性文件，报送本级人民政府备案；两个</w:t>
            </w:r>
          </w:p>
          <w:p>
            <w:pPr>
              <w:widowControl/>
              <w:ind w:left="440" w:hanging="440" w:hangingChars="200"/>
              <w:jc w:val="left"/>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以上部门联合发布的规范性文件，由主办部门负责报送备案。</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414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25</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政府信息公开</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ind w:left="440" w:hanging="440" w:hangingChars="200"/>
              <w:jc w:val="left"/>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中华人民共和国政府信息公开条例（国务院令第711号修订）</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第三条　各级人民政府应当加强对政府信息公开工作的组织领导。</w:t>
            </w:r>
          </w:p>
          <w:p>
            <w:pPr>
              <w:widowControl/>
              <w:ind w:firstLine="440" w:firstLineChars="200"/>
              <w:jc w:val="left"/>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国务院办公厅是全国政府信息公开工作的主管部门，负责推进、指导、协调、监督全国的政府信息公开工作。县级以上地方人民政府办公厅（室）是本行政区域的政府信息公开工作主管部门，负责推进、指导、协调、监督本行政区域的政府信息公开工作。实行垂直领导的部门的办公厅（室）主管本系统的政府信息公开工作。</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第四条　各级人民政府及县级以上人民政府部门应当建立健全本行政机关的政府信息公开工作制度，并指定机构（以下统称政府信息公开工作机构）负责本行政机关政府信息公开的日常工作。</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政府信息公开工作机构的具体职能是：</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（一）办理本行政机关的政府信息公开事宜；</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（二）维护和更新本行政机关公开的政府信息；</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（三）组织编制本行政机关的政府信息公开指南、政府信息公开目录和政府信息公开工作年度报告；</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（四）组织开展对拟公开政府信息的审查；</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（五）本行政机关规定的与政府信息公开有关的其他职能。</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第十九条　对涉及公众利益调整、需要公众广泛知晓或者需要公众参与决策的政府信息，行政机关应当主动公开。</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2794"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26</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承担信访工作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ind w:left="440" w:hanging="440" w:hangingChars="200"/>
              <w:jc w:val="left"/>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 xml:space="preserve">《信访条例》（国务院令第431号）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第三条</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 各级人民政府、县级以上人民政府工作部门应当做好信访工作，</w:t>
            </w:r>
            <w:r>
              <w:rPr>
                <w:rFonts w:hint="eastAsia" w:ascii="Times New Roman" w:hAnsi="Times New Roman" w:eastAsia="仿宋_GB2312" w:cs="Times New Roman"/>
                <w:color w:val="000000"/>
                <w:kern w:val="0"/>
                <w:sz w:val="22"/>
                <w:lang w:bidi="ar"/>
              </w:rPr>
              <w:t xml:space="preserve">    </w:t>
            </w:r>
          </w:p>
          <w:p>
            <w:pPr>
              <w:widowControl/>
              <w:ind w:left="440" w:hanging="440" w:hangingChars="200"/>
              <w:jc w:val="left"/>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认真处理来信、接待来访，倾听人民群众的意见、建议和要求，接受人民群众</w:t>
            </w:r>
          </w:p>
          <w:p>
            <w:pPr>
              <w:widowControl/>
              <w:ind w:left="440" w:hanging="440" w:hangingChars="200"/>
              <w:jc w:val="left"/>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 xml:space="preserve">的监督，努力为人民群众服务。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第六条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县级以上人民政府应当设立信访工作机构；县级以上人民政府工</w:t>
            </w:r>
          </w:p>
          <w:p>
            <w:pPr>
              <w:widowControl/>
              <w:ind w:left="440" w:hanging="440" w:hangingChars="200"/>
              <w:jc w:val="left"/>
              <w:textAlignment w:val="center"/>
              <w:rPr>
                <w:rFonts w:ascii="Times New Roman" w:hAnsi="Times New Roman" w:eastAsia="仿宋_GB2312" w:cs="Times New Roman"/>
                <w:color w:val="000000"/>
                <w:kern w:val="0"/>
                <w:sz w:val="22"/>
                <w:lang w:bidi="ar"/>
              </w:rPr>
            </w:pPr>
            <w:r>
              <w:rPr>
                <w:rFonts w:ascii="Times New Roman" w:hAnsi="Times New Roman" w:eastAsia="仿宋_GB2312" w:cs="Times New Roman"/>
                <w:color w:val="000000"/>
                <w:kern w:val="0"/>
                <w:sz w:val="22"/>
                <w:lang w:bidi="ar"/>
              </w:rPr>
              <w:t>作部门及乡、镇人民政府应当按照有利工作、方便信访人的原则，确定负责信</w:t>
            </w:r>
          </w:p>
          <w:p>
            <w:pPr>
              <w:widowControl/>
              <w:ind w:left="440" w:hanging="440" w:hangingChars="200"/>
              <w:jc w:val="left"/>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访工作的机构（以下简称信访工作机构）或者人员，具体负责信访工作。</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3175"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27</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指导学校开展防治学生欺凌工作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《中华人民共和国未成年人保护法》（2021年6月1日起施行）</w:t>
            </w:r>
          </w:p>
          <w:p>
            <w:pPr>
              <w:widowControl/>
              <w:ind w:firstLine="440" w:firstLineChars="200"/>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第三十九条 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学校应当建立学生欺凌防控工作制度，对教职员工、学生等开展防治学生欺凌的教育和培训。学校对学生欺凌行为应当立即制止，通知实施欺凌和被欺凌未成年学生的父母或者其他监护人参与欺凌行为的认定和处理；对相关未成年学生及时给予心理辅导、教育和引导；对相关未成年学生的父母或者其他监护人给予必要的家庭教育指导。对实施欺凌的未成年学生，学校应当根据欺凌行为的性质和程度，依法加强管教。对严重的欺凌行为，学校不得隐瞒，应当及时向公安机关、教育行政部门报告，并配合相关部门依法处理。</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4085"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28</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指导学生资助工作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00" w:lineRule="exact"/>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1.《国务院关于建立健全普通本科高校高等职业学校和中等职业学校家庭经济困难学生资助政策体系的意见》（国办发〔2017）13号）</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第四点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地方政府要建立相应的工作机制，在整合现有资源的基础上，建立健全学生资助管理机构，制订具体的管理办法，切实抓好落实。</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2.《福建省人民政府关于贯彻国务院建立健全普通本科高校高等职业学校和中等职业学校家庭经济困难学生资助政策体系的实施意见》（闽政〔2017）18号）</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第四点</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按照中央要求，各级政府要建立相应的工作机制，在整合现有资源的基础上，省、市、县（区）教育行政部门都要建立健全学生资助管理机构，制定具体的管理办法，切实抓好落实。各级财政、教育、物价、审计、监察等有关部门要加强对资助资金的安排使用、贫困生界定、学校收费等情况 进行监督检查，对挤占挪用资金、弄虚作假绕去资金等违法行为，要追究责任、严肃处理。</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226"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29</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负责全区教育系统的安全生产监督管理</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Fonts w:ascii="Times New Roman" w:hAnsi="Times New Roman" w:eastAsia="仿宋_GB2312" w:cs="Times New Roman"/>
                <w:color w:val="000000"/>
                <w:sz w:val="22"/>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《中国厦门市委办公厅 厦门市人民政府办公厅 关于印发&lt;厦门市各级党政有关部门安全生产责任清单&gt;的通知》（厦委办发〔2018〕38号）</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799"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30</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spacing w:val="-6"/>
                <w:kern w:val="0"/>
                <w:sz w:val="22"/>
                <w:lang w:bidi="ar"/>
              </w:rPr>
              <w:t>贯彻执行党和国家、省市政府有关教育工作的法律法规和政策；组织、指导、协调我区的教育改革和发展</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773"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31</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spacing w:val="-6"/>
                <w:kern w:val="0"/>
                <w:sz w:val="22"/>
                <w:lang w:bidi="ar"/>
              </w:rPr>
              <w:t>拟定本区贯彻落实教育法规、规章及有关政策的实施方案并组织实施</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20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32</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spacing w:val="-6"/>
                <w:kern w:val="0"/>
                <w:sz w:val="22"/>
                <w:lang w:bidi="ar"/>
              </w:rPr>
              <w:t>组织制定本区教育事业的发展规划及年度计划，负责教育基本信息的统计、分析和发布</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20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33</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承担本区的基础教育、职业教育、继续教育、特殊教育及幼儿教育工作的责任</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20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34</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spacing w:val="-6"/>
                <w:kern w:val="0"/>
                <w:sz w:val="22"/>
                <w:lang w:bidi="ar"/>
              </w:rPr>
              <w:t>负责提出区财政预算内教育经费预算方案的建议，管理和使用区财政下达的教育经费</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749"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35</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指导教育系统职务评聘工作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72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36</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负责教育系统的人事调配、教学岗位人员招聘工作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72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37</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负责师范类毕业生的就业指导和服务工作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734"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38</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负责教师的继续教育工作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719"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39</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负责教育系统的人事调配工作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96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40</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负责直属学校（单位）的机构编制、人事调配、劳动工资的管理工作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076"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41</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spacing w:val="-6"/>
                <w:kern w:val="0"/>
                <w:sz w:val="22"/>
                <w:lang w:bidi="ar"/>
              </w:rPr>
              <w:t>指导、协调教育系统退（离）休教职工的管理服务工作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433"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42</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承担中等和初等教育招生和普通高中、中等职业学校会考工作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076"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43</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规划、协调本区教育系统精神文明建设</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72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44</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综合管理全区教育系统治安保卫和未成年人保护工作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96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45</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指导制定本区教育科研工作规划，统筹指导教研科研工作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01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46</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指导有关的教育学会、协会、基金会等社团组织的工作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72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47</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按有关规定承担安全生产方面相关职责</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96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48</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指导、管理学校的德育、体育卫生与文化艺术、国防教育等工作</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《厦门市翔安区教育局职能配置、内设机构和人员编制规定》</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68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49</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设立自学考试助学机构的备案</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其他权责事项</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Fonts w:ascii="Times New Roman" w:hAnsi="Times New Roman" w:eastAsia="仿宋_GB2312" w:cs="Times New Roman"/>
                <w:color w:val="000000"/>
                <w:sz w:val="22"/>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《中华人民共和国民办教育促进法》</w:t>
            </w:r>
            <w:r>
              <w:rPr>
                <w:rStyle w:val="18"/>
                <w:rFonts w:hint="default" w:ascii="Times New Roman" w:hAnsi="Times New Roman" w:eastAsia="仿宋_GB2312" w:cs="Times New Roman"/>
                <w:sz w:val="22"/>
                <w:szCs w:val="22"/>
                <w:lang w:bidi="ar"/>
              </w:rPr>
              <w:t xml:space="preserve"> </w:t>
            </w:r>
            <w:r>
              <w:rPr>
                <w:rStyle w:val="18"/>
                <w:rFonts w:hint="default" w:ascii="Times New Roman" w:hAnsi="Times New Roman" w:eastAsia="仿宋_GB2312" w:cs="Times New Roman"/>
                <w:sz w:val="22"/>
                <w:szCs w:val="22"/>
                <w:lang w:bidi="ar"/>
              </w:rPr>
              <w:br w:type="textWrapping"/>
            </w:r>
            <w:r>
              <w:rPr>
                <w:rStyle w:val="18"/>
                <w:rFonts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第十一条</w:t>
            </w:r>
            <w:r>
              <w:rPr>
                <w:rStyle w:val="18"/>
                <w:rFonts w:hint="default"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举办实施学历教育、学前教育、自学考试助学及其他文化教育的民办学校，由县级以上人民政府教育行政部门按照国家规定的权限审批；举办实施以职业技能为主的职业资格培训、职业技能培训的民办学校，由县级以上人民政府劳动和社会保障行政部门按照国家规定的权限审批，并抄送同级教育行政部门备案。</w:t>
            </w:r>
            <w:r>
              <w:rPr>
                <w:rStyle w:val="18"/>
                <w:rFonts w:hint="default" w:ascii="Times New Roman" w:hAnsi="Times New Roman" w:eastAsia="仿宋_GB2312" w:cs="Times New Roman"/>
                <w:sz w:val="22"/>
                <w:szCs w:val="22"/>
                <w:lang w:bidi="ar"/>
              </w:rPr>
              <w:t xml:space="preserve"> </w:t>
            </w:r>
            <w:r>
              <w:rPr>
                <w:rStyle w:val="18"/>
                <w:rFonts w:hint="default" w:ascii="Times New Roman" w:hAnsi="Times New Roman" w:eastAsia="仿宋_GB2312" w:cs="Times New Roman"/>
                <w:sz w:val="22"/>
                <w:szCs w:val="22"/>
                <w:lang w:bidi="ar"/>
              </w:rPr>
              <w:br w:type="textWrapping"/>
            </w:r>
            <w:r>
              <w:rPr>
                <w:rStyle w:val="18"/>
                <w:rFonts w:hint="default" w:ascii="Times New Roman" w:hAnsi="Times New Roman" w:eastAsia="仿宋_GB2312" w:cs="Times New Roman"/>
                <w:sz w:val="22"/>
                <w:szCs w:val="22"/>
                <w:lang w:bidi="ar"/>
              </w:rPr>
              <w:t>2.</w:t>
            </w:r>
            <w:r>
              <w:rPr>
                <w:rFonts w:ascii="Times New Roman" w:hAnsi="Times New Roman" w:eastAsia="仿宋_GB2312" w:cs="Times New Roman"/>
                <w:color w:val="000000"/>
                <w:kern w:val="0"/>
                <w:sz w:val="22"/>
                <w:lang w:bidi="ar"/>
              </w:rPr>
              <w:t>《厦门市自学考试社会助学机构分级备案管理实施方案》</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24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50</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初中、高中学生学历证明书</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公共服务</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Fonts w:ascii="Times New Roman" w:hAnsi="Times New Roman" w:eastAsia="仿宋_GB2312" w:cs="Times New Roman"/>
                <w:color w:val="000000"/>
                <w:sz w:val="22"/>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 xml:space="preserve">《福建省中小学生学籍管理办法》（闽教基〔2016〕44号）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 第二十七条　初中、高中学生毕业证书遗失的，由毕业学校发给《学历证明书》，经主管教育行政部门验印后生效。学历证明原则上只补发一次。</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90"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51</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区属中职学校和中小学的学籍管理</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公共服务</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textAlignment w:val="center"/>
              <w:rPr>
                <w:rFonts w:ascii="Times New Roman" w:hAnsi="Times New Roman" w:eastAsia="仿宋_GB2312" w:cs="Times New Roman"/>
                <w:color w:val="000000"/>
                <w:sz w:val="22"/>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 xml:space="preserve">教育部《中小学生学籍管理办法》（教基一〔2013〕7号）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第三条 </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学生学籍管理采用信息化方式，实行分级负责、省级统筹、属地管理、学校实施的管理体制。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国务院教育行政部门宏观指导各地学生学籍管理工作，负责组织建设全国联网的学生电子学籍信息管理系统（以下简称电子学籍系统），制订相关技术标准和实施办法。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省级教育行政部门统筹本行政区域内学生学籍管理工作，制订本省（区、市）学籍管理实施细则，指导、监督、检查本行政区域内各地和学校学生学籍管理工作；按照国家要求建设电子学籍系统运行环境和学生数据库，确保正常运行和数据交换；作为学籍主管部门指导其直管学校的学籍管理工作并应用电子学籍系统进行相应管理。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地（市）级教育行政部门负责指导、督促县级教育行政部门认真落实国家和本省（区、市）关于学生学籍管理的各项规定和要求；作为学籍主管部门指导其直管学校的学籍管理工作并应用电子学籍系统进行相应管理。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2.《福建省教育厅关于印发&lt;福建省普通高级中学学生学籍管理办法（试行）&gt;的通知》（闽教基〔20</w:t>
            </w:r>
            <w:r>
              <w:rPr>
                <w:rFonts w:hint="eastAsia" w:ascii="Times New Roman" w:hAnsi="Times New Roman" w:eastAsia="仿宋_GB2312" w:cs="Times New Roman"/>
                <w:color w:val="000000"/>
                <w:kern w:val="0"/>
                <w:sz w:val="22"/>
                <w:lang w:bidi="ar"/>
              </w:rPr>
              <w:t>07</w:t>
            </w:r>
            <w:r>
              <w:rPr>
                <w:rFonts w:ascii="Times New Roman" w:hAnsi="Times New Roman" w:eastAsia="仿宋_GB2312" w:cs="Times New Roman"/>
                <w:color w:val="000000"/>
                <w:kern w:val="0"/>
                <w:sz w:val="22"/>
                <w:lang w:bidi="ar"/>
              </w:rPr>
              <w:t>〕59号）</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第四十八条  学校学籍实行统一管理、分级负责制度，各市、县（区）教育行政部门和学校要采用全省统一的电子学籍管理系统，实行全省统一的电子学籍管理。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各地教育行政部门和学校要确定专人负责学生学籍档案的管理工作，学生学籍档案资料应齐全、规范、准确。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3.《福建省教育厅关于印发&lt;福建省普通初级中学学籍管理办法&gt;的通知》（闽教基〔2007〕4号）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第三十九条</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 xml:space="preserve"> 学生学籍实行统一管理、分级负责制度，各市、县（区）教育行政部门和学校要配备软件平台，形成学籍电子化管理网络。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各地教育行政部门和学校要确定专人负责学生学籍档案的管理工作，学籍档案资料应做到齐全、规范、准确。 </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4</w:t>
            </w:r>
            <w:r>
              <w:rPr>
                <w:rFonts w:ascii="Times New Roman" w:hAnsi="Times New Roman" w:eastAsia="仿宋_GB2312" w:cs="Times New Roman"/>
                <w:color w:val="000000"/>
                <w:kern w:val="0"/>
                <w:sz w:val="22"/>
                <w:lang w:bidi="ar"/>
              </w:rPr>
              <w:t xml:space="preserve">.《福建省教育厅关于印发&lt;福建省小学学籍管理办法&gt;的通知》（闽教基〔2007〕77号）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第三十九条  学生学籍实行统一管理、分级负责制度，由县（市、区）教育行政部门具体组织实施。各市、县（区）教育行政部门和学校要积极配备软件平台，形成学籍电子化管理网络。 </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各地教育行政部门和学校要确定专人负责学生学籍档案的管理工作，学籍档案资料应做到齐全、规范、准确。</w:t>
            </w:r>
            <w:r>
              <w:rPr>
                <w:rFonts w:ascii="Times New Roman" w:hAnsi="Times New Roman" w:eastAsia="仿宋_GB2312" w:cs="Times New Roman"/>
                <w:color w:val="000000"/>
                <w:kern w:val="0"/>
                <w:sz w:val="22"/>
                <w:lang w:bidi="ar"/>
              </w:rPr>
              <w:br w:type="textWrapping"/>
            </w:r>
            <w:r>
              <w:rPr>
                <w:rFonts w:hint="eastAsia" w:ascii="Times New Roman" w:hAnsi="Times New Roman" w:eastAsia="仿宋_GB2312" w:cs="Times New Roman"/>
                <w:color w:val="000000"/>
                <w:kern w:val="0"/>
                <w:sz w:val="22"/>
                <w:lang w:bidi="ar"/>
              </w:rPr>
              <w:t>5</w:t>
            </w:r>
            <w:r>
              <w:rPr>
                <w:rFonts w:ascii="Times New Roman" w:hAnsi="Times New Roman" w:eastAsia="仿宋_GB2312" w:cs="Times New Roman"/>
                <w:color w:val="000000"/>
                <w:kern w:val="0"/>
                <w:sz w:val="22"/>
                <w:lang w:bidi="ar"/>
              </w:rPr>
              <w:t>.《中等职业学校学籍管理办法》（教职成〔2010〕7号）</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第三条  中等职业学校应当加强学生学籍管理，建立健全学籍管理部门和相关制度，保障基本工作条件，落实管理责任，切实加强学籍管理。国家、省（区、市）、市（州）、县（市、区）教育行政部门对学校学籍管理工作实行分级管理，省级教育行政部门具有统筹管理的责任。</w:t>
            </w:r>
            <w:r>
              <w:rPr>
                <w:rFonts w:ascii="Times New Roman" w:hAnsi="Times New Roman" w:eastAsia="仿宋_GB2312" w:cs="Times New Roman"/>
                <w:color w:val="000000"/>
                <w:kern w:val="0"/>
                <w:sz w:val="22"/>
                <w:lang w:bidi="ar"/>
              </w:rPr>
              <w:br w:type="textWrapping"/>
            </w:r>
            <w:r>
              <w:rPr>
                <w:rFonts w:ascii="Times New Roman" w:hAnsi="Times New Roman" w:eastAsia="仿宋_GB2312" w:cs="Times New Roman"/>
                <w:color w:val="000000"/>
                <w:kern w:val="0"/>
                <w:sz w:val="22"/>
                <w:lang w:bidi="ar"/>
              </w:rPr>
              <w:t xml:space="preserve">    第三十八条　毕业证书遗失可以由省级教育行政部门或其委托的机构出具学历证明书，补办学历证明书所需证明材料由省级教育行政部门规定。学历证明书与毕业证书具有同等效力。 </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3632"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52</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教师资格证书补发、换发</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公共服务</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1.《</w:t>
            </w:r>
            <w:r>
              <w:rPr>
                <w:rStyle w:val="18"/>
                <w:rFonts w:hint="default" w:ascii="Times New Roman" w:hAnsi="Times New Roman" w:eastAsia="仿宋_GB2312" w:cs="Times New Roman"/>
                <w:sz w:val="22"/>
                <w:szCs w:val="22"/>
                <w:lang w:bidi="ar"/>
              </w:rPr>
              <w:t>&lt;</w:t>
            </w:r>
            <w:r>
              <w:rPr>
                <w:rFonts w:ascii="Times New Roman" w:hAnsi="Times New Roman" w:eastAsia="仿宋_GB2312" w:cs="Times New Roman"/>
                <w:color w:val="000000"/>
                <w:kern w:val="0"/>
                <w:sz w:val="22"/>
                <w:lang w:bidi="ar"/>
              </w:rPr>
              <w:t>教师资格条例</w:t>
            </w:r>
            <w:r>
              <w:rPr>
                <w:rStyle w:val="18"/>
                <w:rFonts w:hint="default" w:ascii="Times New Roman" w:hAnsi="Times New Roman" w:eastAsia="仿宋_GB2312" w:cs="Times New Roman"/>
                <w:sz w:val="22"/>
                <w:szCs w:val="22"/>
                <w:lang w:bidi="ar"/>
              </w:rPr>
              <w:t>&gt;</w:t>
            </w:r>
            <w:r>
              <w:rPr>
                <w:rFonts w:ascii="Times New Roman" w:hAnsi="Times New Roman" w:eastAsia="仿宋_GB2312" w:cs="Times New Roman"/>
                <w:color w:val="000000"/>
                <w:kern w:val="0"/>
                <w:sz w:val="22"/>
                <w:lang w:bidi="ar"/>
              </w:rPr>
              <w:t>实施办法》（</w:t>
            </w:r>
            <w:r>
              <w:rPr>
                <w:rStyle w:val="18"/>
                <w:rFonts w:hint="default" w:ascii="Times New Roman" w:hAnsi="Times New Roman" w:eastAsia="仿宋_GB2312" w:cs="Times New Roman"/>
                <w:sz w:val="22"/>
                <w:szCs w:val="22"/>
                <w:lang w:bidi="ar"/>
              </w:rPr>
              <w:t>2000</w:t>
            </w:r>
            <w:r>
              <w:rPr>
                <w:rFonts w:ascii="Times New Roman" w:hAnsi="Times New Roman" w:eastAsia="仿宋_GB2312" w:cs="Times New Roman"/>
                <w:color w:val="000000"/>
                <w:kern w:val="0"/>
                <w:sz w:val="22"/>
                <w:lang w:bidi="ar"/>
              </w:rPr>
              <w:t>年教育部令第</w:t>
            </w:r>
            <w:r>
              <w:rPr>
                <w:rStyle w:val="18"/>
                <w:rFonts w:hint="default" w:ascii="Times New Roman" w:hAnsi="Times New Roman" w:eastAsia="仿宋_GB2312" w:cs="Times New Roman"/>
                <w:sz w:val="22"/>
                <w:szCs w:val="22"/>
                <w:lang w:bidi="ar"/>
              </w:rPr>
              <w:t>10</w:t>
            </w:r>
            <w:r>
              <w:rPr>
                <w:rFonts w:ascii="Times New Roman" w:hAnsi="Times New Roman" w:eastAsia="仿宋_GB2312" w:cs="Times New Roman"/>
                <w:color w:val="000000"/>
                <w:kern w:val="0"/>
                <w:sz w:val="22"/>
                <w:lang w:bidi="ar"/>
              </w:rPr>
              <w:t>号）</w:t>
            </w:r>
            <w:r>
              <w:rPr>
                <w:rStyle w:val="18"/>
                <w:rFonts w:hint="default" w:ascii="Times New Roman" w:hAnsi="Times New Roman" w:eastAsia="仿宋_GB2312" w:cs="Times New Roman"/>
                <w:sz w:val="22"/>
                <w:szCs w:val="22"/>
                <w:lang w:bidi="ar"/>
              </w:rPr>
              <w:br w:type="textWrapping"/>
            </w:r>
            <w:r>
              <w:rPr>
                <w:rStyle w:val="18"/>
                <w:rFonts w:hint="default"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第二十四条</w:t>
            </w:r>
            <w:r>
              <w:rPr>
                <w:rStyle w:val="18"/>
                <w:rFonts w:hint="default"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教师资格证书遗失或者损毁影响使用的，由本人向原发证机关报告，申请补发。原发证机关应当在补发的同时收回损毁的教师资格证书。</w:t>
            </w:r>
            <w:r>
              <w:rPr>
                <w:rStyle w:val="18"/>
                <w:rFonts w:hint="default" w:ascii="Times New Roman" w:hAnsi="Times New Roman" w:eastAsia="仿宋_GB2312" w:cs="Times New Roman"/>
                <w:sz w:val="22"/>
                <w:szCs w:val="22"/>
                <w:lang w:bidi="ar"/>
              </w:rPr>
              <w:br w:type="textWrapping"/>
            </w:r>
            <w:r>
              <w:rPr>
                <w:rStyle w:val="18"/>
                <w:rFonts w:hint="default" w:ascii="Times New Roman" w:hAnsi="Times New Roman" w:eastAsia="仿宋_GB2312" w:cs="Times New Roman"/>
                <w:sz w:val="22"/>
                <w:szCs w:val="22"/>
                <w:lang w:bidi="ar"/>
              </w:rPr>
              <w:t>2.</w:t>
            </w:r>
            <w:r>
              <w:rPr>
                <w:rFonts w:ascii="Times New Roman" w:hAnsi="Times New Roman" w:eastAsia="仿宋_GB2312" w:cs="Times New Roman"/>
                <w:color w:val="000000"/>
                <w:kern w:val="0"/>
                <w:sz w:val="22"/>
                <w:lang w:bidi="ar"/>
              </w:rPr>
              <w:t>《教师资格证书管理规定》（教人〔</w:t>
            </w:r>
            <w:r>
              <w:rPr>
                <w:rStyle w:val="18"/>
                <w:rFonts w:hint="default" w:ascii="Times New Roman" w:hAnsi="Times New Roman" w:eastAsia="仿宋_GB2312" w:cs="Times New Roman"/>
                <w:sz w:val="22"/>
                <w:szCs w:val="22"/>
                <w:lang w:bidi="ar"/>
              </w:rPr>
              <w:t>2001</w:t>
            </w:r>
            <w:r>
              <w:rPr>
                <w:rFonts w:ascii="Times New Roman" w:hAnsi="Times New Roman" w:eastAsia="仿宋_GB2312" w:cs="Times New Roman"/>
                <w:color w:val="000000"/>
                <w:kern w:val="0"/>
                <w:sz w:val="22"/>
                <w:lang w:bidi="ar"/>
              </w:rPr>
              <w:t>〕</w:t>
            </w:r>
            <w:r>
              <w:rPr>
                <w:rStyle w:val="18"/>
                <w:rFonts w:hint="default" w:ascii="Times New Roman" w:hAnsi="Times New Roman" w:eastAsia="仿宋_GB2312" w:cs="Times New Roman"/>
                <w:sz w:val="22"/>
                <w:szCs w:val="22"/>
                <w:lang w:bidi="ar"/>
              </w:rPr>
              <w:t>6</w:t>
            </w:r>
            <w:r>
              <w:rPr>
                <w:rFonts w:ascii="Times New Roman" w:hAnsi="Times New Roman" w:eastAsia="仿宋_GB2312" w:cs="Times New Roman"/>
                <w:color w:val="000000"/>
                <w:kern w:val="0"/>
                <w:sz w:val="22"/>
                <w:lang w:bidi="ar"/>
              </w:rPr>
              <w:t>号）</w:t>
            </w:r>
            <w:r>
              <w:rPr>
                <w:rStyle w:val="18"/>
                <w:rFonts w:hint="default" w:ascii="Times New Roman" w:hAnsi="Times New Roman" w:eastAsia="仿宋_GB2312" w:cs="Times New Roman"/>
                <w:sz w:val="22"/>
                <w:szCs w:val="22"/>
                <w:lang w:bidi="ar"/>
              </w:rPr>
              <w:t xml:space="preserve"> </w:t>
            </w:r>
            <w:r>
              <w:rPr>
                <w:rStyle w:val="18"/>
                <w:rFonts w:hint="default" w:ascii="Times New Roman" w:hAnsi="Times New Roman" w:eastAsia="仿宋_GB2312" w:cs="Times New Roman"/>
                <w:sz w:val="22"/>
                <w:szCs w:val="22"/>
                <w:lang w:bidi="ar"/>
              </w:rPr>
              <w:br w:type="textWrapping"/>
            </w:r>
            <w:r>
              <w:rPr>
                <w:rStyle w:val="18"/>
                <w:rFonts w:hint="default"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第七条</w:t>
            </w:r>
            <w:r>
              <w:rPr>
                <w:rStyle w:val="18"/>
                <w:rFonts w:hint="default"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持证人的教师资格证书如果遗失，由持证人向原发证机关提出补发教师资格证书的书面申请。原发证机关对申请人档案中的《教师资格认定申请表》等材料进行核实后予以补发，并在《教师资格认定申请表》和教师资格证书的备注页注明补发时间及原因。补发的教师资格证书编号与原编号一致。</w:t>
            </w:r>
            <w:r>
              <w:rPr>
                <w:rStyle w:val="18"/>
                <w:rFonts w:hint="default" w:ascii="Times New Roman" w:hAnsi="Times New Roman" w:eastAsia="仿宋_GB2312" w:cs="Times New Roman"/>
                <w:sz w:val="22"/>
                <w:szCs w:val="22"/>
                <w:lang w:bidi="ar"/>
              </w:rPr>
              <w:br w:type="textWrapping"/>
            </w:r>
            <w:r>
              <w:rPr>
                <w:rStyle w:val="18"/>
                <w:rFonts w:hint="default"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第九条</w:t>
            </w:r>
            <w:r>
              <w:rPr>
                <w:rStyle w:val="18"/>
                <w:rFonts w:hint="default" w:ascii="Times New Roman" w:hAnsi="Times New Roman" w:eastAsia="仿宋_GB2312" w:cs="Times New Roman"/>
                <w:sz w:val="22"/>
                <w:szCs w:val="22"/>
                <w:lang w:bidi="ar"/>
              </w:rPr>
              <w:t xml:space="preserve"> </w:t>
            </w:r>
            <w:r>
              <w:rPr>
                <w:rStyle w:val="18"/>
                <w:rFonts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持证人的教师资格证书因损毁影响使用的，由持证人向原发证机关提出换发新证书的书面申请。原发证机关审核后收回损坏证书，补发新的教师资格证书，补发的教师资格证书编号与原编号一致。</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2087"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53</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县（区）管干部申请更改学历学位的审核</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公共服务</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textAlignment w:val="center"/>
              <w:rPr>
                <w:rFonts w:ascii="Times New Roman" w:hAnsi="Times New Roman" w:eastAsia="仿宋_GB2312" w:cs="Times New Roman"/>
                <w:color w:val="000000"/>
                <w:kern w:val="0"/>
                <w:sz w:val="22"/>
                <w:lang w:bidi="ar"/>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 xml:space="preserve">《福建省关于进一步加强和规范干部学历、学位管理的若干规定》（闽委办〔2003〕50号） </w:t>
            </w:r>
          </w:p>
          <w:p>
            <w:pPr>
              <w:widowControl/>
              <w:ind w:firstLine="440" w:firstLineChars="200"/>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第九条</w:t>
            </w:r>
            <w:r>
              <w:rPr>
                <w:rFonts w:hint="eastAsia" w:ascii="Times New Roman" w:hAnsi="Times New Roman" w:eastAsia="仿宋_GB2312" w:cs="Times New Roman"/>
                <w:color w:val="000000"/>
                <w:kern w:val="0"/>
                <w:sz w:val="22"/>
                <w:lang w:bidi="ar"/>
              </w:rPr>
              <w:t xml:space="preserve">  </w:t>
            </w:r>
            <w:r>
              <w:rPr>
                <w:rFonts w:ascii="Times New Roman" w:hAnsi="Times New Roman" w:eastAsia="仿宋_GB2312" w:cs="Times New Roman"/>
                <w:color w:val="000000"/>
                <w:kern w:val="0"/>
                <w:sz w:val="22"/>
                <w:lang w:bidi="ar"/>
              </w:rPr>
              <w:t>（三）教育管理部门审核经国民教育取得在职学历、学位的干部，由干部所在单位的组织(人事)部门初审后，报送省教育厅或其授权机构征求意见。省教育厅或其授权机构根据国民教育的有关规定进行审核，提出符合或不符合更改学历、学位的明确意见，并在《申报表》上加盖公章。</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2434"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54</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民办中等职业学校专业、课程、教材的备案</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公共服务</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textAlignment w:val="center"/>
              <w:rPr>
                <w:rFonts w:ascii="Times New Roman" w:hAnsi="Times New Roman" w:eastAsia="仿宋_GB2312" w:cs="Times New Roman"/>
                <w:color w:val="000000"/>
                <w:sz w:val="22"/>
              </w:rPr>
            </w:pPr>
            <w:r>
              <w:rPr>
                <w:rStyle w:val="18"/>
                <w:rFonts w:hint="default" w:ascii="Times New Roman" w:hAnsi="Times New Roman" w:eastAsia="仿宋_GB2312" w:cs="Times New Roman"/>
                <w:sz w:val="22"/>
                <w:szCs w:val="22"/>
                <w:lang w:bidi="ar"/>
              </w:rPr>
              <w:t>1.</w:t>
            </w:r>
            <w:r>
              <w:rPr>
                <w:rFonts w:ascii="Times New Roman" w:hAnsi="Times New Roman" w:eastAsia="仿宋_GB2312" w:cs="Times New Roman"/>
                <w:color w:val="000000"/>
                <w:kern w:val="0"/>
                <w:sz w:val="22"/>
                <w:lang w:bidi="ar"/>
              </w:rPr>
              <w:t>《民办教育促进法实施条例》（国务院令第</w:t>
            </w:r>
            <w:r>
              <w:rPr>
                <w:rStyle w:val="18"/>
                <w:rFonts w:hint="default" w:ascii="Times New Roman" w:hAnsi="Times New Roman" w:eastAsia="仿宋_GB2312" w:cs="Times New Roman"/>
                <w:sz w:val="22"/>
                <w:szCs w:val="22"/>
                <w:lang w:bidi="ar"/>
              </w:rPr>
              <w:t>399</w:t>
            </w:r>
            <w:r>
              <w:rPr>
                <w:rFonts w:ascii="Times New Roman" w:hAnsi="Times New Roman" w:eastAsia="仿宋_GB2312" w:cs="Times New Roman"/>
                <w:color w:val="000000"/>
                <w:kern w:val="0"/>
                <w:sz w:val="22"/>
                <w:lang w:bidi="ar"/>
              </w:rPr>
              <w:t>号）</w:t>
            </w:r>
            <w:r>
              <w:rPr>
                <w:rStyle w:val="18"/>
                <w:rFonts w:hint="default" w:ascii="Times New Roman" w:hAnsi="Times New Roman" w:eastAsia="仿宋_GB2312" w:cs="Times New Roman"/>
                <w:sz w:val="22"/>
                <w:szCs w:val="22"/>
                <w:lang w:bidi="ar"/>
              </w:rPr>
              <w:br w:type="textWrapping"/>
            </w:r>
            <w:r>
              <w:rPr>
                <w:rStyle w:val="18"/>
                <w:rFonts w:hint="default" w:ascii="Times New Roman" w:hAnsi="Times New Roman" w:eastAsia="仿宋_GB2312" w:cs="Times New Roman"/>
                <w:sz w:val="22"/>
                <w:szCs w:val="22"/>
                <w:lang w:bidi="ar"/>
              </w:rPr>
              <w:t xml:space="preserve">   </w:t>
            </w:r>
            <w:r>
              <w:rPr>
                <w:rStyle w:val="18"/>
                <w:rFonts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第二十二条　实施高等教育和中等职业技术学历教育的民办学校，可以按照办学宗旨和培养目标，自行设置专业、开设课程，自主选用教材。但是，民办学校应当将其所设置的专业、开设的课程、选用的教材报审批机关备案。</w:t>
            </w:r>
            <w:r>
              <w:rPr>
                <w:rStyle w:val="18"/>
                <w:rFonts w:hint="default" w:ascii="Times New Roman" w:hAnsi="Times New Roman" w:eastAsia="仿宋_GB2312" w:cs="Times New Roman"/>
                <w:sz w:val="22"/>
                <w:szCs w:val="22"/>
                <w:lang w:bidi="ar"/>
              </w:rPr>
              <w:br w:type="textWrapping"/>
            </w:r>
            <w:r>
              <w:rPr>
                <w:rStyle w:val="18"/>
                <w:rFonts w:hint="default" w:ascii="Times New Roman" w:hAnsi="Times New Roman" w:eastAsia="仿宋_GB2312" w:cs="Times New Roman"/>
                <w:sz w:val="22"/>
                <w:szCs w:val="22"/>
                <w:lang w:bidi="ar"/>
              </w:rPr>
              <w:t>2</w:t>
            </w:r>
            <w:r>
              <w:rPr>
                <w:rStyle w:val="18"/>
                <w:rFonts w:ascii="Times New Roman" w:hAnsi="Times New Roman" w:eastAsia="仿宋_GB2312" w:cs="Times New Roman"/>
                <w:sz w:val="22"/>
                <w:szCs w:val="22"/>
                <w:lang w:bidi="ar"/>
              </w:rPr>
              <w:t>.</w:t>
            </w:r>
            <w:r>
              <w:rPr>
                <w:rFonts w:ascii="Times New Roman" w:hAnsi="Times New Roman" w:eastAsia="仿宋_GB2312" w:cs="Times New Roman"/>
                <w:color w:val="000000"/>
                <w:kern w:val="0"/>
                <w:sz w:val="22"/>
                <w:lang w:bidi="ar"/>
              </w:rPr>
              <w:t>教育部《中等职业学校设置标准》</w:t>
            </w:r>
            <w:r>
              <w:rPr>
                <w:rStyle w:val="18"/>
                <w:rFonts w:hint="default" w:ascii="Times New Roman" w:hAnsi="Times New Roman" w:eastAsia="仿宋_GB2312" w:cs="Times New Roman"/>
                <w:sz w:val="22"/>
                <w:szCs w:val="22"/>
                <w:lang w:bidi="ar"/>
              </w:rPr>
              <w:br w:type="textWrapping"/>
            </w:r>
            <w:r>
              <w:rPr>
                <w:rStyle w:val="18"/>
                <w:rFonts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第十条　设置中等职业学校，应具有符合当地社会经济建设所需要的专业，有明确的教学计划、教学大纲等教学文件，以及相适应的课程标准和教材。</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r>
        <w:tblPrEx>
          <w:tblCellMar>
            <w:top w:w="0" w:type="dxa"/>
            <w:left w:w="0" w:type="dxa"/>
            <w:bottom w:w="0" w:type="dxa"/>
            <w:right w:w="0" w:type="dxa"/>
          </w:tblCellMar>
        </w:tblPrEx>
        <w:trPr>
          <w:trHeight w:val="1541" w:hRule="atLeast"/>
          <w:jc w:val="center"/>
        </w:trPr>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55</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教育部门</w:t>
            </w:r>
          </w:p>
        </w:tc>
        <w:tc>
          <w:tcPr>
            <w:tcW w:w="17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民办学校决策机构成员名单备案</w:t>
            </w:r>
          </w:p>
        </w:tc>
        <w:tc>
          <w:tcPr>
            <w:tcW w:w="101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公共服务</w:t>
            </w:r>
          </w:p>
        </w:tc>
        <w:tc>
          <w:tcPr>
            <w:tcW w:w="74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Fonts w:ascii="Times New Roman" w:hAnsi="Times New Roman" w:eastAsia="仿宋_GB2312" w:cs="Times New Roman"/>
                <w:color w:val="000000"/>
                <w:sz w:val="22"/>
              </w:rPr>
            </w:pPr>
            <w:r>
              <w:rPr>
                <w:rFonts w:hint="eastAsia" w:ascii="Times New Roman" w:hAnsi="Times New Roman" w:eastAsia="仿宋_GB2312" w:cs="Times New Roman"/>
                <w:color w:val="000000"/>
                <w:kern w:val="0"/>
                <w:sz w:val="22"/>
                <w:lang w:bidi="ar"/>
              </w:rPr>
              <w:t>1.</w:t>
            </w:r>
            <w:r>
              <w:rPr>
                <w:rFonts w:ascii="Times New Roman" w:hAnsi="Times New Roman" w:eastAsia="仿宋_GB2312" w:cs="Times New Roman"/>
                <w:color w:val="000000"/>
                <w:kern w:val="0"/>
                <w:sz w:val="22"/>
                <w:lang w:bidi="ar"/>
              </w:rPr>
              <w:t>《教育部办公厅关于修订和换发民办学校办学许可证的通知》（教发厅〔</w:t>
            </w:r>
            <w:r>
              <w:rPr>
                <w:rStyle w:val="18"/>
                <w:rFonts w:hint="default" w:ascii="Times New Roman" w:hAnsi="Times New Roman" w:eastAsia="仿宋_GB2312" w:cs="Times New Roman"/>
                <w:sz w:val="22"/>
                <w:szCs w:val="22"/>
                <w:lang w:bidi="ar"/>
              </w:rPr>
              <w:t>2008</w:t>
            </w:r>
            <w:r>
              <w:rPr>
                <w:rFonts w:ascii="Times New Roman" w:hAnsi="Times New Roman" w:eastAsia="仿宋_GB2312" w:cs="Times New Roman"/>
                <w:color w:val="000000"/>
                <w:kern w:val="0"/>
                <w:sz w:val="22"/>
                <w:lang w:bidi="ar"/>
              </w:rPr>
              <w:t>〕</w:t>
            </w:r>
            <w:r>
              <w:rPr>
                <w:rStyle w:val="18"/>
                <w:rFonts w:hint="default" w:ascii="Times New Roman" w:hAnsi="Times New Roman" w:eastAsia="仿宋_GB2312" w:cs="Times New Roman"/>
                <w:sz w:val="22"/>
                <w:szCs w:val="22"/>
                <w:lang w:bidi="ar"/>
              </w:rPr>
              <w:t>2</w:t>
            </w:r>
            <w:r>
              <w:rPr>
                <w:rFonts w:ascii="Times New Roman" w:hAnsi="Times New Roman" w:eastAsia="仿宋_GB2312" w:cs="Times New Roman"/>
                <w:color w:val="000000"/>
                <w:kern w:val="0"/>
                <w:sz w:val="22"/>
                <w:lang w:bidi="ar"/>
              </w:rPr>
              <w:t>号）</w:t>
            </w:r>
            <w:r>
              <w:rPr>
                <w:rStyle w:val="18"/>
                <w:rFonts w:hint="default" w:ascii="Times New Roman" w:hAnsi="Times New Roman" w:eastAsia="仿宋_GB2312" w:cs="Times New Roman"/>
                <w:sz w:val="22"/>
                <w:szCs w:val="22"/>
                <w:lang w:bidi="ar"/>
              </w:rPr>
              <w:br w:type="textWrapping"/>
            </w:r>
            <w:r>
              <w:rPr>
                <w:rStyle w:val="18"/>
                <w:rFonts w:hint="default" w:ascii="Times New Roman" w:hAnsi="Times New Roman" w:eastAsia="仿宋_GB2312" w:cs="Times New Roman"/>
                <w:sz w:val="22"/>
                <w:szCs w:val="22"/>
                <w:lang w:bidi="ar"/>
              </w:rPr>
              <w:t xml:space="preserve">  </w:t>
            </w:r>
            <w:r>
              <w:rPr>
                <w:rStyle w:val="18"/>
                <w:rFonts w:ascii="Times New Roman" w:hAnsi="Times New Roman" w:eastAsia="仿宋_GB2312" w:cs="Times New Roman"/>
                <w:sz w:val="22"/>
                <w:szCs w:val="22"/>
                <w:lang w:bidi="ar"/>
              </w:rPr>
              <w:t xml:space="preserve"> </w:t>
            </w:r>
            <w:r>
              <w:rPr>
                <w:rStyle w:val="18"/>
                <w:rFonts w:hint="default" w:ascii="Times New Roman" w:hAnsi="Times New Roman" w:eastAsia="仿宋_GB2312" w:cs="Times New Roman"/>
                <w:sz w:val="22"/>
                <w:szCs w:val="22"/>
                <w:lang w:bidi="ar"/>
              </w:rPr>
              <w:t xml:space="preserve"> </w:t>
            </w:r>
            <w:r>
              <w:rPr>
                <w:rFonts w:ascii="Times New Roman" w:hAnsi="Times New Roman" w:eastAsia="仿宋_GB2312" w:cs="Times New Roman"/>
                <w:color w:val="000000"/>
                <w:kern w:val="0"/>
                <w:sz w:val="22"/>
                <w:lang w:bidi="ar"/>
              </w:rPr>
              <w:t>二、修订后的办学许可证分正本、副本。办学许可证内容变更，经审批机关核准或备案后，换发办学许可证正本、副本。</w:t>
            </w:r>
          </w:p>
        </w:tc>
        <w:tc>
          <w:tcPr>
            <w:tcW w:w="10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翔安区教育局</w:t>
            </w:r>
          </w:p>
        </w:tc>
        <w:tc>
          <w:tcPr>
            <w:tcW w:w="6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Times New Roman" w:hAnsi="Times New Roman" w:eastAsia="仿宋_GB2312" w:cs="Times New Roman"/>
                <w:color w:val="000000"/>
                <w:sz w:val="22"/>
              </w:rPr>
            </w:pPr>
            <w:r>
              <w:rPr>
                <w:rFonts w:ascii="Times New Roman" w:hAnsi="Times New Roman" w:eastAsia="仿宋_GB2312" w:cs="Times New Roman"/>
                <w:color w:val="000000"/>
                <w:kern w:val="0"/>
                <w:sz w:val="22"/>
                <w:lang w:bidi="ar"/>
              </w:rPr>
              <w:t>区级</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ascii="Times New Roman" w:hAnsi="Times New Roman" w:eastAsia="仿宋_GB2312" w:cs="Times New Roman"/>
                <w:color w:val="000000"/>
                <w:sz w:val="22"/>
              </w:rPr>
            </w:pPr>
          </w:p>
        </w:tc>
      </w:tr>
    </w:tbl>
    <w:p>
      <w:bookmarkStart w:id="0" w:name="_GoBack"/>
      <w:bookmarkEnd w:id="0"/>
    </w:p>
    <w:sectPr>
      <w:headerReference r:id="rId3" w:type="default"/>
      <w:footerReference r:id="rId4" w:type="default"/>
      <w:pgSz w:w="16838" w:h="11906" w:orient="landscape"/>
      <w:pgMar w:top="1587" w:right="2098" w:bottom="1474" w:left="1984"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ascii="Times New Roman" w:hAnsi="Times New Roman" w:cs="Times New Roman"/>
                              <w:sz w:val="28"/>
                              <w:szCs w:val="28"/>
                            </w:rPr>
                          </w:pP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rPr>
                            <w:t>- 1 -</w:t>
                          </w:r>
                          <w:r>
                            <w:rPr>
                              <w:rFonts w:ascii="Times New Roman" w:hAnsi="Times New Roman" w:cs="Times New Roman"/>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pPr>
                      <w:pStyle w:val="2"/>
                      <w:rPr>
                        <w:rFonts w:ascii="Times New Roman" w:hAnsi="Times New Roman" w:cs="Times New Roman"/>
                        <w:sz w:val="28"/>
                        <w:szCs w:val="28"/>
                      </w:rPr>
                    </w:pP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rPr>
                      <w:t>- 1 -</w:t>
                    </w:r>
                    <w:r>
                      <w:rPr>
                        <w:rFonts w:ascii="Times New Roman" w:hAnsi="Times New Roman" w:cs="Times New Roman"/>
                        <w:sz w:val="28"/>
                        <w:szCs w:val="28"/>
                      </w:rPr>
                      <w:fldChar w:fldCharType="end"/>
                    </w:r>
                  </w:p>
                </w:txbxContent>
              </v:textbox>
            </v:shape>
          </w:pict>
        </mc:Fallback>
      </mc:AlternateContent>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tabs>
        <w:tab w:val="left" w:pos="1434"/>
        <w:tab w:val="left" w:pos="5379"/>
        <w:tab w:val="clear" w:pos="4153"/>
        <w:tab w:val="clear" w:pos="8306"/>
      </w:tabs>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45C5DB3"/>
    <w:multiLevelType w:val="singleLevel"/>
    <w:tmpl w:val="745C5DB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JjOTQxYzhjODMyMDAzZmE0MDJkMWFkNmJlNDkwYTUifQ=="/>
  </w:docVars>
  <w:rsids>
    <w:rsidRoot w:val="007E7127"/>
    <w:rsid w:val="00347331"/>
    <w:rsid w:val="00435046"/>
    <w:rsid w:val="007E7127"/>
    <w:rsid w:val="00FB2E3D"/>
    <w:rsid w:val="013953C5"/>
    <w:rsid w:val="02CF0995"/>
    <w:rsid w:val="02D963CA"/>
    <w:rsid w:val="03530053"/>
    <w:rsid w:val="04807FC1"/>
    <w:rsid w:val="055C2F1B"/>
    <w:rsid w:val="05951D24"/>
    <w:rsid w:val="06E92E16"/>
    <w:rsid w:val="07D65777"/>
    <w:rsid w:val="086343EF"/>
    <w:rsid w:val="09E928B4"/>
    <w:rsid w:val="0BC65AC9"/>
    <w:rsid w:val="0CF93F17"/>
    <w:rsid w:val="0D2B0B5C"/>
    <w:rsid w:val="0F2936FC"/>
    <w:rsid w:val="0FF356E0"/>
    <w:rsid w:val="10327BF8"/>
    <w:rsid w:val="10521E68"/>
    <w:rsid w:val="113A1529"/>
    <w:rsid w:val="12E247CC"/>
    <w:rsid w:val="1365085F"/>
    <w:rsid w:val="13653D2C"/>
    <w:rsid w:val="13E51229"/>
    <w:rsid w:val="151F2C08"/>
    <w:rsid w:val="178937D5"/>
    <w:rsid w:val="1A5255BB"/>
    <w:rsid w:val="1AC10CC5"/>
    <w:rsid w:val="1C9E2F39"/>
    <w:rsid w:val="1D9F7867"/>
    <w:rsid w:val="1DE136D4"/>
    <w:rsid w:val="1EB342FA"/>
    <w:rsid w:val="21D8467F"/>
    <w:rsid w:val="22663C61"/>
    <w:rsid w:val="237B00DC"/>
    <w:rsid w:val="239E508E"/>
    <w:rsid w:val="2659778A"/>
    <w:rsid w:val="2DCD49F6"/>
    <w:rsid w:val="2DDB1678"/>
    <w:rsid w:val="2F3144F4"/>
    <w:rsid w:val="308D064F"/>
    <w:rsid w:val="31493D61"/>
    <w:rsid w:val="331631D2"/>
    <w:rsid w:val="33D24A2E"/>
    <w:rsid w:val="37981D41"/>
    <w:rsid w:val="3F832F15"/>
    <w:rsid w:val="409A262E"/>
    <w:rsid w:val="41912CEE"/>
    <w:rsid w:val="42E07AE3"/>
    <w:rsid w:val="4492404D"/>
    <w:rsid w:val="47F941DE"/>
    <w:rsid w:val="494B6ED1"/>
    <w:rsid w:val="49891387"/>
    <w:rsid w:val="4A6A10D3"/>
    <w:rsid w:val="4E773A14"/>
    <w:rsid w:val="4E792C50"/>
    <w:rsid w:val="4F7322A2"/>
    <w:rsid w:val="549C0FC9"/>
    <w:rsid w:val="5598442A"/>
    <w:rsid w:val="57177639"/>
    <w:rsid w:val="574013BA"/>
    <w:rsid w:val="577A4442"/>
    <w:rsid w:val="5A0164C5"/>
    <w:rsid w:val="5D0B0F1D"/>
    <w:rsid w:val="5EC926BF"/>
    <w:rsid w:val="6332030F"/>
    <w:rsid w:val="64A268B8"/>
    <w:rsid w:val="64C40AD2"/>
    <w:rsid w:val="66373009"/>
    <w:rsid w:val="664A5C76"/>
    <w:rsid w:val="698D05CD"/>
    <w:rsid w:val="69C97583"/>
    <w:rsid w:val="6AD90D20"/>
    <w:rsid w:val="6BC107A9"/>
    <w:rsid w:val="6BC277D0"/>
    <w:rsid w:val="7185122F"/>
    <w:rsid w:val="735C6EEB"/>
    <w:rsid w:val="754C2FA1"/>
    <w:rsid w:val="75F5456D"/>
    <w:rsid w:val="7A867EC8"/>
    <w:rsid w:val="7BC6529C"/>
    <w:rsid w:val="7C1C4C8A"/>
    <w:rsid w:val="7EF53586"/>
    <w:rsid w:val="7FD370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rPr>
      <w:sz w:val="24"/>
    </w:rPr>
  </w:style>
  <w:style w:type="character" w:styleId="7">
    <w:name w:val="page number"/>
    <w:basedOn w:val="6"/>
    <w:qFormat/>
    <w:uiPriority w:val="0"/>
  </w:style>
  <w:style w:type="character" w:customStyle="1" w:styleId="8">
    <w:name w:val="font41"/>
    <w:basedOn w:val="6"/>
    <w:qFormat/>
    <w:uiPriority w:val="0"/>
    <w:rPr>
      <w:rFonts w:hint="eastAsia" w:ascii="宋体" w:hAnsi="宋体" w:eastAsia="宋体" w:cs="宋体"/>
      <w:b/>
      <w:color w:val="000000"/>
      <w:sz w:val="20"/>
      <w:szCs w:val="20"/>
      <w:u w:val="none"/>
    </w:rPr>
  </w:style>
  <w:style w:type="character" w:customStyle="1" w:styleId="9">
    <w:name w:val="font71"/>
    <w:basedOn w:val="6"/>
    <w:qFormat/>
    <w:uiPriority w:val="0"/>
    <w:rPr>
      <w:rFonts w:ascii="Arial" w:hAnsi="Arial" w:cs="Arial"/>
      <w:b/>
      <w:color w:val="000000"/>
      <w:sz w:val="20"/>
      <w:szCs w:val="20"/>
      <w:u w:val="none"/>
    </w:rPr>
  </w:style>
  <w:style w:type="character" w:customStyle="1" w:styleId="10">
    <w:name w:val="font51"/>
    <w:basedOn w:val="6"/>
    <w:qFormat/>
    <w:uiPriority w:val="0"/>
    <w:rPr>
      <w:rFonts w:hint="eastAsia" w:ascii="宋体" w:hAnsi="宋体" w:eastAsia="宋体" w:cs="宋体"/>
      <w:color w:val="000000"/>
      <w:sz w:val="20"/>
      <w:szCs w:val="20"/>
      <w:u w:val="none"/>
    </w:rPr>
  </w:style>
  <w:style w:type="character" w:customStyle="1" w:styleId="11">
    <w:name w:val="font11"/>
    <w:basedOn w:val="6"/>
    <w:qFormat/>
    <w:uiPriority w:val="0"/>
    <w:rPr>
      <w:rFonts w:hint="default" w:ascii="Arial" w:hAnsi="Arial" w:cs="Arial"/>
      <w:color w:val="000000"/>
      <w:sz w:val="20"/>
      <w:szCs w:val="20"/>
      <w:u w:val="none"/>
    </w:rPr>
  </w:style>
  <w:style w:type="character" w:customStyle="1" w:styleId="12">
    <w:name w:val="font01"/>
    <w:basedOn w:val="6"/>
    <w:qFormat/>
    <w:uiPriority w:val="0"/>
    <w:rPr>
      <w:rFonts w:hint="default" w:ascii="Arial" w:hAnsi="Arial" w:cs="Arial"/>
      <w:color w:val="000000"/>
      <w:sz w:val="20"/>
      <w:szCs w:val="20"/>
      <w:u w:val="none"/>
    </w:rPr>
  </w:style>
  <w:style w:type="character" w:customStyle="1" w:styleId="13">
    <w:name w:val="font81"/>
    <w:basedOn w:val="6"/>
    <w:qFormat/>
    <w:uiPriority w:val="0"/>
    <w:rPr>
      <w:rFonts w:hint="eastAsia" w:ascii="宋体" w:hAnsi="宋体" w:eastAsia="宋体" w:cs="宋体"/>
      <w:color w:val="000000"/>
      <w:sz w:val="20"/>
      <w:szCs w:val="20"/>
      <w:u w:val="none"/>
    </w:rPr>
  </w:style>
  <w:style w:type="character" w:customStyle="1" w:styleId="14">
    <w:name w:val="font61"/>
    <w:basedOn w:val="6"/>
    <w:qFormat/>
    <w:uiPriority w:val="0"/>
    <w:rPr>
      <w:rFonts w:hint="default" w:ascii="Times New Roman" w:hAnsi="Times New Roman" w:cs="Times New Roman"/>
      <w:color w:val="000000"/>
      <w:sz w:val="20"/>
      <w:szCs w:val="20"/>
      <w:u w:val="none"/>
    </w:rPr>
  </w:style>
  <w:style w:type="character" w:customStyle="1" w:styleId="15">
    <w:name w:val="font101"/>
    <w:basedOn w:val="6"/>
    <w:qFormat/>
    <w:uiPriority w:val="0"/>
    <w:rPr>
      <w:rFonts w:hint="eastAsia" w:ascii="宋体" w:hAnsi="宋体" w:eastAsia="宋体" w:cs="宋体"/>
      <w:b/>
      <w:color w:val="000000"/>
      <w:sz w:val="20"/>
      <w:szCs w:val="20"/>
      <w:u w:val="none"/>
    </w:rPr>
  </w:style>
  <w:style w:type="character" w:customStyle="1" w:styleId="16">
    <w:name w:val="font31"/>
    <w:basedOn w:val="6"/>
    <w:qFormat/>
    <w:uiPriority w:val="0"/>
    <w:rPr>
      <w:rFonts w:hint="eastAsia" w:ascii="宋体" w:hAnsi="宋体" w:eastAsia="宋体" w:cs="宋体"/>
      <w:color w:val="000000"/>
      <w:sz w:val="20"/>
      <w:szCs w:val="20"/>
      <w:u w:val="none"/>
    </w:rPr>
  </w:style>
  <w:style w:type="character" w:customStyle="1" w:styleId="17">
    <w:name w:val="font21"/>
    <w:basedOn w:val="6"/>
    <w:qFormat/>
    <w:uiPriority w:val="0"/>
    <w:rPr>
      <w:rFonts w:hint="eastAsia" w:ascii="宋体" w:hAnsi="宋体" w:eastAsia="宋体" w:cs="宋体"/>
      <w:b/>
      <w:color w:val="000000"/>
      <w:sz w:val="20"/>
      <w:szCs w:val="20"/>
      <w:u w:val="none"/>
    </w:rPr>
  </w:style>
  <w:style w:type="character" w:customStyle="1" w:styleId="18">
    <w:name w:val="font91"/>
    <w:basedOn w:val="6"/>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6189830-6439-4840-8243-270F8F4DB8EA}">
  <ds:schemaRefs/>
</ds:datastoreItem>
</file>

<file path=docProps/app.xml><?xml version="1.0" encoding="utf-8"?>
<Properties xmlns="http://schemas.openxmlformats.org/officeDocument/2006/extended-properties" xmlns:vt="http://schemas.openxmlformats.org/officeDocument/2006/docPropsVTypes">
  <Template>Normal.dotm</Template>
  <Company>教育局</Company>
  <Pages>23</Pages>
  <Words>2382</Words>
  <Characters>13581</Characters>
  <Lines>113</Lines>
  <Paragraphs>31</Paragraphs>
  <TotalTime>1</TotalTime>
  <ScaleCrop>false</ScaleCrop>
  <LinksUpToDate>false</LinksUpToDate>
  <CharactersWithSpaces>15932</CharactersWithSpaces>
  <Application>WPS Office_11.8.2.12089_F1E327BC-269C-435d-A152-05C5408002CA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2024-12-31T03:03:00Z</dcterms:created>
  <dc:creator>想当大厨的兔子</dc:creator>
  <cp:lastModifiedBy>蔡小猫</cp:lastModifiedBy>
  <dcterms:modified xsi:type="dcterms:W3CDTF">2024-12-31T08:32:31Z</dcterms:modified>
  <dc:title>XM06104-09-01-2022-002</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2052-11.8.2.12089</vt:lpwstr>
  </property>
  <property fmtid="{D5CDD505-2E9C-101B-9397-08002B2CF9AE}" pid="3" name="ICV">
    <vt:lpwstr>AAB6A6CF73B347F9A54E0362BF1A5A8F_13</vt:lpwstr>
  </property>
  <property fmtid="{D5CDD505-2E9C-101B-9397-08002B2CF9AE}" pid="4" name="KSOTemplateDocerSaveRecord">
    <vt:lpwstr>eyJoZGlkIjoiYjJjOTQxYzhjODMyMDAzZmE0MDJkMWFkNmJlNDkwYTUiLCJ1c2VySWQiOiIyMzY2NzI0NjEifQ==</vt:lpwstr>
  </property>
</Properties>
</file>