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Times New Roman" w:hAnsi="Times New Roman" w:eastAsia="黑体" w:cs="Times New Roman"/>
          <w:sz w:val="32"/>
          <w:szCs w:val="32"/>
        </w:rPr>
      </w:pPr>
      <w:r>
        <w:rPr>
          <w:rFonts w:ascii="Times New Roman" w:hAnsi="Times New Roman" w:eastAsia="黑体" w:cs="Times New Roman"/>
          <w:sz w:val="32"/>
          <w:szCs w:val="32"/>
        </w:rPr>
        <w:t>附件1</w:t>
      </w:r>
    </w:p>
    <w:p>
      <w:pPr>
        <w:jc w:val="center"/>
        <w:rPr>
          <w:rFonts w:ascii="Times New Roman" w:hAnsi="Times New Roman" w:eastAsia="方正小标宋简体" w:cs="Times New Roman"/>
          <w:sz w:val="36"/>
          <w:szCs w:val="36"/>
        </w:rPr>
      </w:pPr>
      <w:r>
        <w:rPr>
          <w:rFonts w:hint="eastAsia" w:ascii="Times New Roman" w:hAnsi="Times New Roman" w:eastAsia="方正小标宋简体" w:cs="Times New Roman"/>
          <w:sz w:val="36"/>
          <w:szCs w:val="36"/>
        </w:rPr>
        <w:t>翔安区2024年支持发展新型农村集体经济市区级补助资金安排表</w:t>
      </w:r>
    </w:p>
    <w:p>
      <w:pPr>
        <w:jc w:val="center"/>
        <w:rPr>
          <w:rFonts w:ascii="Times New Roman" w:hAnsi="Times New Roman" w:eastAsia="方正小标宋简体" w:cs="Times New Roman"/>
          <w:sz w:val="36"/>
          <w:szCs w:val="36"/>
        </w:rPr>
      </w:pPr>
    </w:p>
    <w:tbl>
      <w:tblPr>
        <w:tblStyle w:val="5"/>
        <w:tblpPr w:leftFromText="180" w:rightFromText="180" w:vertAnchor="text" w:horzAnchor="page" w:tblpX="1581" w:tblpY="227"/>
        <w:tblOverlap w:val="never"/>
        <w:tblW w:w="14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269"/>
        <w:gridCol w:w="1269"/>
        <w:gridCol w:w="1436"/>
        <w:gridCol w:w="1559"/>
        <w:gridCol w:w="1276"/>
        <w:gridCol w:w="3260"/>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812" w:type="dxa"/>
            <w:vAlign w:val="center"/>
          </w:tcPr>
          <w:p>
            <w:pPr>
              <w:spacing w:line="500" w:lineRule="exact"/>
              <w:jc w:val="center"/>
              <w:rPr>
                <w:rFonts w:ascii="Times New Roman" w:hAnsi="Times New Roman" w:eastAsia="仿宋_GB2312" w:cs="Times New Roman"/>
                <w:b/>
                <w:bCs/>
                <w:sz w:val="28"/>
                <w:szCs w:val="28"/>
              </w:rPr>
            </w:pPr>
            <w:r>
              <w:rPr>
                <w:rFonts w:hint="eastAsia" w:ascii="Times New Roman" w:hAnsi="Times New Roman" w:eastAsia="仿宋_GB2312" w:cs="Times New Roman"/>
                <w:b/>
                <w:bCs/>
                <w:sz w:val="28"/>
                <w:szCs w:val="28"/>
              </w:rPr>
              <w:t>序号</w:t>
            </w:r>
          </w:p>
        </w:tc>
        <w:tc>
          <w:tcPr>
            <w:tcW w:w="1269" w:type="dxa"/>
            <w:vAlign w:val="center"/>
          </w:tcPr>
          <w:p>
            <w:pPr>
              <w:spacing w:line="500" w:lineRule="exact"/>
              <w:jc w:val="center"/>
              <w:rPr>
                <w:rFonts w:ascii="Times New Roman" w:hAnsi="Times New Roman" w:eastAsia="仿宋_GB2312" w:cs="Times New Roman"/>
                <w:b/>
                <w:bCs/>
                <w:sz w:val="28"/>
                <w:szCs w:val="28"/>
              </w:rPr>
            </w:pPr>
            <w:r>
              <w:rPr>
                <w:rFonts w:hint="eastAsia" w:ascii="Times New Roman" w:hAnsi="Times New Roman" w:eastAsia="仿宋_GB2312" w:cs="Times New Roman"/>
                <w:b/>
                <w:bCs/>
                <w:sz w:val="28"/>
                <w:szCs w:val="28"/>
              </w:rPr>
              <w:t>镇</w:t>
            </w:r>
          </w:p>
        </w:tc>
        <w:tc>
          <w:tcPr>
            <w:tcW w:w="1269" w:type="dxa"/>
            <w:vAlign w:val="center"/>
          </w:tcPr>
          <w:p>
            <w:pPr>
              <w:spacing w:line="500" w:lineRule="exact"/>
              <w:jc w:val="center"/>
              <w:rPr>
                <w:rFonts w:ascii="Times New Roman" w:hAnsi="Times New Roman" w:eastAsia="仿宋_GB2312" w:cs="Times New Roman"/>
                <w:b/>
                <w:bCs/>
                <w:sz w:val="28"/>
                <w:szCs w:val="28"/>
              </w:rPr>
            </w:pPr>
            <w:r>
              <w:rPr>
                <w:rFonts w:hint="eastAsia" w:ascii="Times New Roman" w:hAnsi="Times New Roman" w:eastAsia="仿宋_GB2312" w:cs="Times New Roman"/>
                <w:b/>
                <w:bCs/>
                <w:sz w:val="28"/>
                <w:szCs w:val="28"/>
              </w:rPr>
              <w:t>村</w:t>
            </w:r>
          </w:p>
        </w:tc>
        <w:tc>
          <w:tcPr>
            <w:tcW w:w="1436" w:type="dxa"/>
            <w:vAlign w:val="center"/>
          </w:tcPr>
          <w:p>
            <w:pPr>
              <w:spacing w:line="360" w:lineRule="exact"/>
              <w:jc w:val="center"/>
              <w:rPr>
                <w:rFonts w:ascii="Times New Roman" w:hAnsi="Times New Roman" w:eastAsia="仿宋_GB2312" w:cs="Times New Roman"/>
                <w:b/>
                <w:bCs/>
                <w:sz w:val="28"/>
                <w:szCs w:val="28"/>
              </w:rPr>
            </w:pPr>
            <w:r>
              <w:rPr>
                <w:rFonts w:hint="eastAsia" w:ascii="Times New Roman" w:hAnsi="Times New Roman" w:eastAsia="仿宋_GB2312" w:cs="Times New Roman"/>
                <w:b/>
                <w:bCs/>
                <w:sz w:val="28"/>
                <w:szCs w:val="28"/>
              </w:rPr>
              <w:t>市级财</w:t>
            </w:r>
          </w:p>
          <w:p>
            <w:pPr>
              <w:spacing w:line="360" w:lineRule="exact"/>
              <w:jc w:val="center"/>
              <w:rPr>
                <w:rFonts w:ascii="Times New Roman" w:hAnsi="Times New Roman" w:eastAsia="仿宋_GB2312" w:cs="Times New Roman"/>
                <w:b/>
                <w:bCs/>
                <w:sz w:val="28"/>
                <w:szCs w:val="28"/>
              </w:rPr>
            </w:pPr>
            <w:r>
              <w:rPr>
                <w:rFonts w:hint="eastAsia" w:ascii="Times New Roman" w:hAnsi="Times New Roman" w:eastAsia="仿宋_GB2312" w:cs="Times New Roman"/>
                <w:b/>
                <w:bCs/>
                <w:sz w:val="28"/>
                <w:szCs w:val="28"/>
              </w:rPr>
              <w:t>政资金</w:t>
            </w:r>
          </w:p>
        </w:tc>
        <w:tc>
          <w:tcPr>
            <w:tcW w:w="1559" w:type="dxa"/>
            <w:vAlign w:val="center"/>
          </w:tcPr>
          <w:p>
            <w:pPr>
              <w:spacing w:line="360" w:lineRule="exact"/>
              <w:jc w:val="center"/>
              <w:rPr>
                <w:rFonts w:ascii="Times New Roman" w:hAnsi="Times New Roman" w:eastAsia="仿宋_GB2312" w:cs="Times New Roman"/>
                <w:b/>
                <w:bCs/>
                <w:sz w:val="28"/>
                <w:szCs w:val="28"/>
              </w:rPr>
            </w:pPr>
            <w:r>
              <w:rPr>
                <w:rFonts w:ascii="Times New Roman" w:hAnsi="Times New Roman" w:eastAsia="仿宋_GB2312" w:cs="Times New Roman"/>
                <w:b/>
                <w:bCs/>
                <w:sz w:val="28"/>
                <w:szCs w:val="28"/>
              </w:rPr>
              <w:t>区级财</w:t>
            </w:r>
          </w:p>
          <w:p>
            <w:pPr>
              <w:spacing w:line="360" w:lineRule="exact"/>
              <w:jc w:val="center"/>
              <w:rPr>
                <w:rFonts w:ascii="Times New Roman" w:hAnsi="Times New Roman" w:eastAsia="仿宋_GB2312" w:cs="Times New Roman"/>
                <w:b/>
                <w:bCs/>
                <w:sz w:val="28"/>
                <w:szCs w:val="28"/>
              </w:rPr>
            </w:pPr>
            <w:r>
              <w:rPr>
                <w:rFonts w:ascii="Times New Roman" w:hAnsi="Times New Roman" w:eastAsia="仿宋_GB2312" w:cs="Times New Roman"/>
                <w:b/>
                <w:bCs/>
                <w:sz w:val="28"/>
                <w:szCs w:val="28"/>
              </w:rPr>
              <w:t>政资金</w:t>
            </w:r>
          </w:p>
        </w:tc>
        <w:tc>
          <w:tcPr>
            <w:tcW w:w="1276" w:type="dxa"/>
            <w:vAlign w:val="center"/>
          </w:tcPr>
          <w:p>
            <w:pPr>
              <w:spacing w:line="500" w:lineRule="exact"/>
              <w:jc w:val="center"/>
              <w:rPr>
                <w:rFonts w:ascii="Times New Roman" w:hAnsi="Times New Roman" w:eastAsia="仿宋_GB2312" w:cs="Times New Roman"/>
                <w:b/>
                <w:bCs/>
                <w:sz w:val="28"/>
                <w:szCs w:val="28"/>
              </w:rPr>
            </w:pPr>
            <w:r>
              <w:rPr>
                <w:rFonts w:ascii="Times New Roman" w:hAnsi="Times New Roman" w:eastAsia="仿宋_GB2312" w:cs="Times New Roman"/>
                <w:b/>
                <w:bCs/>
                <w:sz w:val="28"/>
                <w:szCs w:val="28"/>
              </w:rPr>
              <w:t>合计</w:t>
            </w:r>
          </w:p>
        </w:tc>
        <w:tc>
          <w:tcPr>
            <w:tcW w:w="3260" w:type="dxa"/>
            <w:vAlign w:val="center"/>
          </w:tcPr>
          <w:p>
            <w:pPr>
              <w:spacing w:line="500" w:lineRule="exact"/>
              <w:jc w:val="center"/>
              <w:rPr>
                <w:rFonts w:ascii="Times New Roman" w:hAnsi="Times New Roman" w:eastAsia="仿宋_GB2312" w:cs="Times New Roman"/>
                <w:b/>
                <w:bCs/>
                <w:sz w:val="28"/>
                <w:szCs w:val="28"/>
              </w:rPr>
            </w:pPr>
            <w:r>
              <w:rPr>
                <w:rFonts w:ascii="Times New Roman" w:hAnsi="Times New Roman" w:eastAsia="仿宋_GB2312" w:cs="Times New Roman"/>
                <w:b/>
                <w:bCs/>
                <w:sz w:val="28"/>
                <w:szCs w:val="28"/>
              </w:rPr>
              <w:t>市级资金来源</w:t>
            </w:r>
          </w:p>
        </w:tc>
        <w:tc>
          <w:tcPr>
            <w:tcW w:w="3119" w:type="dxa"/>
            <w:vAlign w:val="center"/>
          </w:tcPr>
          <w:p>
            <w:pPr>
              <w:spacing w:line="500" w:lineRule="exact"/>
              <w:jc w:val="center"/>
              <w:rPr>
                <w:rFonts w:ascii="Times New Roman" w:hAnsi="Times New Roman" w:eastAsia="仿宋_GB2312" w:cs="Times New Roman"/>
                <w:b/>
                <w:bCs/>
                <w:sz w:val="28"/>
                <w:szCs w:val="28"/>
              </w:rPr>
            </w:pPr>
            <w:r>
              <w:rPr>
                <w:rFonts w:ascii="Times New Roman" w:hAnsi="Times New Roman" w:eastAsia="仿宋_GB2312" w:cs="Times New Roman"/>
                <w:b/>
                <w:bCs/>
                <w:sz w:val="28"/>
                <w:szCs w:val="28"/>
              </w:rPr>
              <w:t>区级资金来源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812"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1</w:t>
            </w:r>
          </w:p>
        </w:tc>
        <w:tc>
          <w:tcPr>
            <w:tcW w:w="126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新圩镇</w:t>
            </w:r>
          </w:p>
        </w:tc>
        <w:tc>
          <w:tcPr>
            <w:tcW w:w="126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村尾村</w:t>
            </w:r>
          </w:p>
        </w:tc>
        <w:tc>
          <w:tcPr>
            <w:tcW w:w="143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6</w:t>
            </w:r>
          </w:p>
        </w:tc>
        <w:tc>
          <w:tcPr>
            <w:tcW w:w="155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4</w:t>
            </w:r>
          </w:p>
        </w:tc>
        <w:tc>
          <w:tcPr>
            <w:tcW w:w="127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10</w:t>
            </w:r>
          </w:p>
        </w:tc>
        <w:tc>
          <w:tcPr>
            <w:tcW w:w="3260" w:type="dxa"/>
            <w:vMerge w:val="restart"/>
            <w:vAlign w:val="center"/>
          </w:tcPr>
          <w:p>
            <w:pPr>
              <w:spacing w:line="500" w:lineRule="exact"/>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从2023年市级下达给翔安区的水稻种植补助及水稻生产全程机械化服务补助结余资金（区农业综合执法大队2023年结转</w:t>
            </w:r>
            <w:r>
              <w:rPr>
                <w:rFonts w:hint="eastAsia" w:ascii="Times New Roman" w:hAnsi="Times New Roman" w:eastAsia="仿宋_GB2312" w:cs="Times New Roman"/>
                <w:sz w:val="28"/>
                <w:szCs w:val="28"/>
                <w:lang w:eastAsia="zh-CN"/>
              </w:rPr>
              <w:t>“</w:t>
            </w:r>
            <w:r>
              <w:rPr>
                <w:rFonts w:ascii="Times New Roman" w:hAnsi="Times New Roman" w:eastAsia="仿宋_GB2312" w:cs="Times New Roman"/>
                <w:sz w:val="28"/>
                <w:szCs w:val="28"/>
              </w:rPr>
              <w:t>水稻生产全程机械化社会服务补助</w:t>
            </w:r>
            <w:r>
              <w:rPr>
                <w:rFonts w:hint="eastAsia" w:ascii="Times New Roman" w:hAnsi="Times New Roman" w:eastAsia="仿宋_GB2312" w:cs="Times New Roman"/>
                <w:sz w:val="28"/>
                <w:szCs w:val="28"/>
                <w:lang w:eastAsia="zh-CN"/>
              </w:rPr>
              <w:t>”</w:t>
            </w:r>
            <w:r>
              <w:rPr>
                <w:rFonts w:ascii="Times New Roman" w:hAnsi="Times New Roman" w:eastAsia="仿宋_GB2312" w:cs="Times New Roman"/>
                <w:sz w:val="28"/>
                <w:szCs w:val="28"/>
              </w:rPr>
              <w:t>）中调剂安排。</w:t>
            </w:r>
          </w:p>
        </w:tc>
        <w:tc>
          <w:tcPr>
            <w:tcW w:w="3119" w:type="dxa"/>
            <w:vMerge w:val="restart"/>
            <w:vAlign w:val="center"/>
          </w:tcPr>
          <w:p>
            <w:pPr>
              <w:spacing w:line="500" w:lineRule="exact"/>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从区林政资源事务中心2024年初预算</w:t>
            </w:r>
            <w:r>
              <w:rPr>
                <w:rFonts w:hint="eastAsia" w:ascii="Times New Roman" w:hAnsi="Times New Roman" w:eastAsia="仿宋_GB2312" w:cs="Times New Roman"/>
                <w:sz w:val="28"/>
                <w:szCs w:val="28"/>
                <w:lang w:eastAsia="zh-CN"/>
              </w:rPr>
              <w:t>“</w:t>
            </w:r>
            <w:r>
              <w:rPr>
                <w:rFonts w:ascii="Times New Roman" w:hAnsi="Times New Roman" w:eastAsia="仿宋_GB2312" w:cs="Times New Roman"/>
                <w:sz w:val="28"/>
                <w:szCs w:val="28"/>
              </w:rPr>
              <w:t>厦门市翔安区2023-2025年松材线虫病防治项目</w:t>
            </w:r>
            <w:r>
              <w:rPr>
                <w:rFonts w:hint="eastAsia" w:ascii="Times New Roman" w:hAnsi="Times New Roman" w:eastAsia="仿宋_GB2312" w:cs="Times New Roman"/>
                <w:sz w:val="28"/>
                <w:szCs w:val="28"/>
                <w:lang w:eastAsia="zh-CN"/>
              </w:rPr>
              <w:t>”</w:t>
            </w:r>
            <w:r>
              <w:rPr>
                <w:rFonts w:ascii="Times New Roman" w:hAnsi="Times New Roman" w:eastAsia="仿宋_GB2312" w:cs="Times New Roman"/>
                <w:sz w:val="28"/>
                <w:szCs w:val="28"/>
              </w:rPr>
              <w:t>中调剂安排。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812"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2</w:t>
            </w:r>
          </w:p>
        </w:tc>
        <w:tc>
          <w:tcPr>
            <w:tcW w:w="126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内厝镇</w:t>
            </w:r>
          </w:p>
        </w:tc>
        <w:tc>
          <w:tcPr>
            <w:tcW w:w="126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前垵村</w:t>
            </w:r>
          </w:p>
        </w:tc>
        <w:tc>
          <w:tcPr>
            <w:tcW w:w="143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6</w:t>
            </w:r>
          </w:p>
        </w:tc>
        <w:tc>
          <w:tcPr>
            <w:tcW w:w="155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4</w:t>
            </w:r>
          </w:p>
        </w:tc>
        <w:tc>
          <w:tcPr>
            <w:tcW w:w="127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10</w:t>
            </w:r>
          </w:p>
        </w:tc>
        <w:tc>
          <w:tcPr>
            <w:tcW w:w="3260" w:type="dxa"/>
            <w:vMerge w:val="continue"/>
            <w:vAlign w:val="center"/>
          </w:tcPr>
          <w:p>
            <w:pPr>
              <w:spacing w:line="500" w:lineRule="exact"/>
              <w:jc w:val="center"/>
              <w:rPr>
                <w:rFonts w:ascii="Times New Roman" w:hAnsi="Times New Roman" w:eastAsia="仿宋_GB2312" w:cs="Times New Roman"/>
                <w:sz w:val="28"/>
                <w:szCs w:val="28"/>
              </w:rPr>
            </w:pPr>
          </w:p>
        </w:tc>
        <w:tc>
          <w:tcPr>
            <w:tcW w:w="3119" w:type="dxa"/>
            <w:vMerge w:val="continue"/>
            <w:vAlign w:val="center"/>
          </w:tcPr>
          <w:p>
            <w:pPr>
              <w:spacing w:line="5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atLeast"/>
        </w:trPr>
        <w:tc>
          <w:tcPr>
            <w:tcW w:w="3350" w:type="dxa"/>
            <w:gridSpan w:val="3"/>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合计</w:t>
            </w:r>
          </w:p>
        </w:tc>
        <w:tc>
          <w:tcPr>
            <w:tcW w:w="143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12</w:t>
            </w:r>
          </w:p>
        </w:tc>
        <w:tc>
          <w:tcPr>
            <w:tcW w:w="1559"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8</w:t>
            </w:r>
          </w:p>
        </w:tc>
        <w:tc>
          <w:tcPr>
            <w:tcW w:w="1276" w:type="dxa"/>
            <w:vAlign w:val="center"/>
          </w:tcPr>
          <w:p>
            <w:pPr>
              <w:spacing w:line="5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20</w:t>
            </w:r>
          </w:p>
        </w:tc>
        <w:tc>
          <w:tcPr>
            <w:tcW w:w="3260" w:type="dxa"/>
            <w:vMerge w:val="continue"/>
            <w:vAlign w:val="center"/>
          </w:tcPr>
          <w:p>
            <w:pPr>
              <w:spacing w:line="500" w:lineRule="exact"/>
              <w:jc w:val="center"/>
              <w:rPr>
                <w:rFonts w:ascii="Times New Roman" w:hAnsi="Times New Roman" w:eastAsia="仿宋_GB2312" w:cs="Times New Roman"/>
                <w:sz w:val="28"/>
                <w:szCs w:val="28"/>
              </w:rPr>
            </w:pPr>
          </w:p>
        </w:tc>
        <w:tc>
          <w:tcPr>
            <w:tcW w:w="3119" w:type="dxa"/>
            <w:vMerge w:val="continue"/>
            <w:vAlign w:val="center"/>
          </w:tcPr>
          <w:p>
            <w:pPr>
              <w:spacing w:line="500" w:lineRule="exact"/>
              <w:jc w:val="center"/>
              <w:rPr>
                <w:rFonts w:ascii="Times New Roman" w:hAnsi="Times New Roman" w:eastAsia="仿宋_GB2312" w:cs="Times New Roman"/>
                <w:sz w:val="28"/>
                <w:szCs w:val="28"/>
              </w:rPr>
            </w:pPr>
          </w:p>
        </w:tc>
      </w:tr>
    </w:tbl>
    <w:p>
      <w:pPr>
        <w:jc w:val="left"/>
        <w:rPr>
          <w:rFonts w:ascii="Times New Roman" w:hAnsi="Times New Roman" w:eastAsia="仿宋_GB2312" w:cs="Times New Roman"/>
          <w:sz w:val="32"/>
          <w:szCs w:val="32"/>
        </w:rPr>
      </w:pPr>
      <w:bookmarkStart w:id="0" w:name="_GoBack"/>
      <w:bookmarkEnd w:id="0"/>
    </w:p>
    <w:sectPr>
      <w:headerReference r:id="rId3" w:type="default"/>
      <w:footerReference r:id="rId4" w:type="default"/>
      <w:pgSz w:w="16838" w:h="11906" w:orient="landscape"/>
      <w:pgMar w:top="1588" w:right="2098" w:bottom="1474" w:left="1984" w:header="851" w:footer="992" w:gutter="0"/>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GWZT-EN"/>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-118110</wp:posOffset>
              </wp:positionV>
              <wp:extent cx="619125" cy="270510"/>
              <wp:effectExtent l="0" t="3175" r="1270" b="2540"/>
              <wp:wrapNone/>
              <wp:docPr id="2" name="文本框3"/>
              <wp:cNvGraphicFramePr/>
              <a:graphic xmlns:a="http://schemas.openxmlformats.org/drawingml/2006/main">
                <a:graphicData uri="http://schemas.microsoft.com/office/word/2010/wordprocessingShape">
                  <wps:wsp>
                    <wps:cNvSpPr txBox="1">
                      <a:spLocks noChangeArrowheads="1"/>
                    </wps:cNvSpPr>
                    <wps:spPr bwMode="auto">
                      <a:xfrm flipH="1">
                        <a:off x="0" y="0"/>
                        <a:ext cx="619125" cy="270510"/>
                      </a:xfrm>
                      <a:prstGeom prst="rect">
                        <a:avLst/>
                      </a:prstGeom>
                      <a:noFill/>
                      <a:ln>
                        <a:noFill/>
                      </a:ln>
                    </wps:spPr>
                    <wps:txbx>
                      <w:txbxContent>
                        <w:p>
                          <w:pPr>
                            <w:snapToGrid w:val="0"/>
                            <w:rPr>
                              <w:rFonts w:ascii="宋体" w:hAnsi="宋体" w:cs="宋体"/>
                              <w:sz w:val="28"/>
                              <w:szCs w:val="28"/>
                            </w:rPr>
                          </w:pPr>
                          <w:r>
                            <w:rPr>
                              <w:rFonts w:hint="eastAsia" w:ascii="宋体" w:hAnsi="宋体" w:cs="宋体"/>
                              <w:sz w:val="28"/>
                              <w:szCs w:val="28"/>
                            </w:rPr>
                            <w:t>－</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5</w:t>
                          </w:r>
                          <w:r>
                            <w:rPr>
                              <w:rFonts w:hint="eastAsia" w:ascii="宋体" w:hAnsi="宋体" w:cs="宋体"/>
                              <w:sz w:val="28"/>
                              <w:szCs w:val="28"/>
                            </w:rPr>
                            <w:fldChar w:fldCharType="end"/>
                          </w:r>
                          <w:r>
                            <w:rPr>
                              <w:rFonts w:hint="eastAsia" w:ascii="宋体" w:hAnsi="宋体" w:cs="宋体"/>
                              <w:sz w:val="28"/>
                              <w:szCs w:val="28"/>
                            </w:rPr>
                            <w:t>－</w:t>
                          </w:r>
                        </w:p>
                      </w:txbxContent>
                    </wps:txbx>
                    <wps:bodyPr rot="0" vert="horz" wrap="square" lIns="0" tIns="0" rIns="0" bIns="0" anchor="t" anchorCtr="0" upright="1">
                      <a:noAutofit/>
                    </wps:bodyPr>
                  </wps:wsp>
                </a:graphicData>
              </a:graphic>
            </wp:anchor>
          </w:drawing>
        </mc:Choice>
        <mc:Fallback>
          <w:pict>
            <v:shape id="文本框3" o:spid="_x0000_s1026" o:spt="202" type="#_x0000_t202" style="position:absolute;left:0pt;flip:x;margin-top:-9.3pt;height:21.3pt;width:48.75pt;mso-position-horizontal:outside;mso-position-horizontal-relative:margin;z-index:251659264;mso-width-relative:page;mso-height-relative:page;" filled="f" stroked="f" coordsize="21600,21600" o:gfxdata="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s&#10;cCEA1QAAAAYBAAAPAAAAAAAAAAEAIAAAADgAAABkcnMvZG93bnJldi54bWxQSwECFAAUAAAACACH&#10;TuJA1oK8UBECAAANBAAADgAAAAAAAAABACAAAAA6AQAAZHJzL2Uyb0RvYy54bWxQSwUGAAAAAAYA&#10;BgBZAQAAvQUAAAAA&#10;">
              <v:fill on="f" focussize="0,0"/>
              <v:stroke on="f"/>
              <v:imagedata o:title=""/>
              <o:lock v:ext="edit" aspectratio="f"/>
              <v:textbox inset="0mm,0mm,0mm,0mm">
                <w:txbxContent>
                  <w:p>
                    <w:pPr>
                      <w:snapToGrid w:val="0"/>
                      <w:rPr>
                        <w:rFonts w:ascii="宋体" w:hAnsi="宋体" w:cs="宋体"/>
                        <w:sz w:val="28"/>
                        <w:szCs w:val="28"/>
                      </w:rPr>
                    </w:pPr>
                    <w:r>
                      <w:rPr>
                        <w:rFonts w:hint="eastAsia" w:ascii="宋体" w:hAnsi="宋体" w:cs="宋体"/>
                        <w:sz w:val="28"/>
                        <w:szCs w:val="28"/>
                      </w:rPr>
                      <w:t>－</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5</w:t>
                    </w:r>
                    <w:r>
                      <w:rPr>
                        <w:rFonts w:hint="eastAsia" w:ascii="宋体" w:hAnsi="宋体" w:cs="宋体"/>
                        <w:sz w:val="28"/>
                        <w:szCs w:val="28"/>
                      </w:rPr>
                      <w:fldChar w:fldCharType="end"/>
                    </w:r>
                    <w:r>
                      <w:rPr>
                        <w:rFonts w:hint="eastAsia" w:ascii="宋体" w:hAnsi="宋体" w:cs="宋体"/>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2299"/>
    <w:rsid w:val="00000409"/>
    <w:rsid w:val="0001127D"/>
    <w:rsid w:val="000E377D"/>
    <w:rsid w:val="00107DD3"/>
    <w:rsid w:val="00266845"/>
    <w:rsid w:val="002E585A"/>
    <w:rsid w:val="003209C8"/>
    <w:rsid w:val="00356561"/>
    <w:rsid w:val="00373DF1"/>
    <w:rsid w:val="003B5AD1"/>
    <w:rsid w:val="003D25F2"/>
    <w:rsid w:val="0049742B"/>
    <w:rsid w:val="004976EA"/>
    <w:rsid w:val="004E63BD"/>
    <w:rsid w:val="00563A83"/>
    <w:rsid w:val="005A43B9"/>
    <w:rsid w:val="005D30B0"/>
    <w:rsid w:val="00617DDB"/>
    <w:rsid w:val="00661E02"/>
    <w:rsid w:val="006E4C71"/>
    <w:rsid w:val="0075731F"/>
    <w:rsid w:val="007A7EA8"/>
    <w:rsid w:val="007B01D7"/>
    <w:rsid w:val="00841457"/>
    <w:rsid w:val="00881F26"/>
    <w:rsid w:val="0093569D"/>
    <w:rsid w:val="009A5F32"/>
    <w:rsid w:val="009C350D"/>
    <w:rsid w:val="009E145D"/>
    <w:rsid w:val="009E4526"/>
    <w:rsid w:val="00B11237"/>
    <w:rsid w:val="00B171AD"/>
    <w:rsid w:val="00BE055E"/>
    <w:rsid w:val="00BF7C12"/>
    <w:rsid w:val="00CA2299"/>
    <w:rsid w:val="00CC70CB"/>
    <w:rsid w:val="00D00106"/>
    <w:rsid w:val="00D17CF9"/>
    <w:rsid w:val="00D17ECF"/>
    <w:rsid w:val="00D238E0"/>
    <w:rsid w:val="00D43BFB"/>
    <w:rsid w:val="00D644DD"/>
    <w:rsid w:val="00DF0A33"/>
    <w:rsid w:val="00E714C1"/>
    <w:rsid w:val="00E736A7"/>
    <w:rsid w:val="00EA17FB"/>
    <w:rsid w:val="00EF1946"/>
    <w:rsid w:val="00F80ADA"/>
    <w:rsid w:val="00F80BF0"/>
    <w:rsid w:val="00FA35B2"/>
    <w:rsid w:val="084B267D"/>
    <w:rsid w:val="0BE87B5C"/>
    <w:rsid w:val="127D171F"/>
    <w:rsid w:val="164E7106"/>
    <w:rsid w:val="17CF68CA"/>
    <w:rsid w:val="24B26460"/>
    <w:rsid w:val="36F0160D"/>
    <w:rsid w:val="3F1979ED"/>
    <w:rsid w:val="46526DC2"/>
    <w:rsid w:val="4DCF278B"/>
    <w:rsid w:val="6FFF06AD"/>
    <w:rsid w:val="702D305C"/>
    <w:rsid w:val="7DB3F1D9"/>
    <w:rsid w:val="F62A0F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rFonts w:ascii="Calibri" w:hAnsi="Calibri" w:cs="黑体"/>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1</Company>
  <Pages>5</Pages>
  <Words>257</Words>
  <Characters>1469</Characters>
  <Lines>12</Lines>
  <Paragraphs>3</Paragraphs>
  <TotalTime>10</TotalTime>
  <ScaleCrop>false</ScaleCrop>
  <LinksUpToDate>false</LinksUpToDate>
  <CharactersWithSpaces>1723</CharactersWithSpaces>
  <Application>WPS Office_11.8.2.12024_F1E327BC-269C-435d-A152-05C5408002CA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2024-08-10T08:11:00Z</dcterms:created>
  <dc:creator>1</dc:creator>
  <cp:lastModifiedBy>greatwall</cp:lastModifiedBy>
  <cp:lastPrinted>2024-03-26T00:02:00Z</cp:lastPrinted>
  <dcterms:modified xsi:type="dcterms:W3CDTF">2024-08-22T09:22:35Z</dcterms:modified>
  <dc:title>中共厦门市翔安区委组织部</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2052-11.8.2.12024</vt:lpwstr>
  </property>
  <property fmtid="{D5CDD505-2E9C-101B-9397-08002B2CF9AE}" pid="3" name="ICV">
    <vt:lpwstr>6A96290C652E75313A92C6662CADFD2A</vt:lpwstr>
  </property>
</Properties>
</file>