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“老年人健身康乐家园”测评表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outlineLvl w:val="0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测评单位：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申报级别（市或区级）：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级</w:t>
      </w:r>
    </w:p>
    <w:tbl>
      <w:tblPr>
        <w:tblStyle w:val="3"/>
        <w:tblW w:w="86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1"/>
        <w:gridCol w:w="2130"/>
        <w:gridCol w:w="780"/>
        <w:gridCol w:w="2970"/>
        <w:gridCol w:w="1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评审项目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评审内容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分值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评审要求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自评分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  <w:jc w:val="center"/>
        </w:trPr>
        <w:tc>
          <w:tcPr>
            <w:tcW w:w="14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班子建设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（15分）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1）有一位威望高，责任心强、热心老体协工作的好带头人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有一位相应级别的领导担任老体协主席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2）有一个团结协作、勤奋敬业的好班子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领导班子团结班子成员热爱老体工作，热心为老年人服务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3）积极争取各级党政和社会力量的支持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每年工作不少于1次向所辖领导汇报工作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ab/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4）年初有计划，年终有总结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3.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每年有工作计划，有工作总结，较好地完成各项工作任务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ab/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5）有办公场所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具备基本的工作条件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队伍建设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（20分）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ab/>
            </w: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1）有乐于奉献的老年健身辅导员和志愿者队伍，服务于老年人健身活动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有登记在册的各级老年建设辅导员（社区、村居不少于5人；街镇不少于20人）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2）有老年健身活动站、点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有常年开展活动的健身站或点（街镇有若干站和点）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3）有若干项目的老年健身队伍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健身队伍活动常态化（社区、村居不少于5队，街镇不少于10队），每队不少于20人。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4）开展健身项目培训、推广活动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每年组织1-2项次的培训、推广活动。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5" w:hRule="atLeast"/>
          <w:jc w:val="center"/>
        </w:trPr>
        <w:tc>
          <w:tcPr>
            <w:tcW w:w="14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经费保障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（15分）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1）老年体育活动经费有保障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每年有相对固定的活动经费保障（社区、村居不少于1万；街镇不少于3万）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ab/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2)积极争取社会各界的支持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能够争取到除财政之外的经费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场地建设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（20分）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ab/>
            </w: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1）有可供老年健身的活动中心或活动室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有可开展老年健身活动的棋牌室、乒乓球等场所（社区、村居不少于100平方米；街镇不少于500平方米）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2）有可供老年健身的室外活动场所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有可以开展老年健身活动的室外场所，如各类球场、健身纳凉点等（不少于200平方米）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14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制度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建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（10分）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1）有完善的管理制度，职责分工，责任落实到位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以文字档案资料为据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2）有场地设施管理制度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ab/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了解制度执行情况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3）有财务管理制度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了解制度执行情况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144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开展活动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（20分）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1）定期举办老健会或运动会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条件的社区、村居每二年举办一次老健会；街镇每三年举办一次（不少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于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6个项目）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5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2）每年开展老年体育健身活动，有创新精神，积极创新节目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每年开展不少于1次的单项老年体育交流或培训活动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ab/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3）利用传统节日开展形式多样的老年体育活动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开展与传统文化相结合的老年体育健身活动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ab/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4）积极推广普及老年健身项目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参与活动的人数不少于老年人口的60%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4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5）开办康乐大讲堂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每年不少于一次开办康乐讲堂，普及科学健身知识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ab/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4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总分值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100</w:t>
            </w:r>
          </w:p>
        </w:tc>
        <w:tc>
          <w:tcPr>
            <w:tcW w:w="29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/>
          <w:sz w:val="24"/>
          <w:szCs w:val="24"/>
          <w:lang w:val="en-US" w:eastAsia="zh-CN"/>
        </w:rPr>
      </w:pPr>
    </w:p>
    <w:p>
      <w:pPr>
        <w:spacing w:line="560" w:lineRule="exact"/>
        <w:rPr>
          <w:rFonts w:hint="eastAsia" w:eastAsia="仿宋_GB2312"/>
          <w:sz w:val="24"/>
          <w:szCs w:val="24"/>
          <w:lang w:eastAsia="zh-CN"/>
        </w:rPr>
      </w:pPr>
    </w:p>
    <w:p/>
    <w:p/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</w:p>
    <w:p/>
    <w:sectPr>
      <w:footerReference r:id="rId3" w:type="default"/>
      <w:footerReference r:id="rId4" w:type="even"/>
      <w:pgSz w:w="11906" w:h="16838"/>
      <w:pgMar w:top="2098" w:right="1474" w:bottom="1985" w:left="1588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- 1 -</w:t>
    </w:r>
    <w: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- 1 -</w: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5D7456"/>
    <w:rsid w:val="445D7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link w:val="5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 Char Char Char Char Char Char Char Char Char1 Char Char Char Char Char Char Char Char Char Char Char Char1 Char"/>
    <w:basedOn w:val="1"/>
    <w:link w:val="4"/>
    <w:uiPriority w:val="0"/>
    <w:pPr>
      <w:widowControl/>
      <w:spacing w:after="160" w:afterLines="0" w:line="240" w:lineRule="exact"/>
      <w:jc w:val="left"/>
    </w:pPr>
  </w:style>
  <w:style w:type="character" w:styleId="6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2019-08-22T01:48:00Z</dcterms:created>
  <dc:creator>Administrator</dc:creator>
  <cp:lastModifiedBy>Administrator</cp:lastModifiedBy>
  <dcterms:modified xsi:type="dcterms:W3CDTF">2019-08-22T01:48:26Z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