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050000" w:fill="FFFFFF"/>
        <w:spacing w:line="720" w:lineRule="atLeast"/>
        <w:jc w:val="center"/>
        <w:rPr>
          <w:rFonts w:ascii="黑体" w:hAnsi="黑体" w:eastAsia="黑体"/>
          <w:bCs/>
          <w:kern w:val="0"/>
          <w:sz w:val="44"/>
          <w:szCs w:val="44"/>
          <w:shd w:val="clear" w:color="070000" w:fill="FFFFFF"/>
        </w:rPr>
      </w:pPr>
      <w:r>
        <w:rPr>
          <w:rFonts w:hint="eastAsia" w:ascii="黑体" w:hAnsi="黑体" w:eastAsia="黑体"/>
          <w:bCs/>
          <w:kern w:val="0"/>
          <w:sz w:val="44"/>
          <w:szCs w:val="44"/>
          <w:shd w:val="clear" w:color="070000" w:fill="FFFFFF"/>
        </w:rPr>
        <w:t>厦门市翔安区信访局</w:t>
      </w:r>
    </w:p>
    <w:p>
      <w:pPr>
        <w:widowControl/>
        <w:shd w:val="clear" w:color="050000" w:fill="FFFFFF"/>
        <w:spacing w:line="720" w:lineRule="atLeast"/>
        <w:jc w:val="center"/>
        <w:rPr>
          <w:rFonts w:ascii="黑体" w:hAnsi="黑体" w:eastAsia="黑体"/>
          <w:bCs/>
          <w:kern w:val="0"/>
          <w:sz w:val="44"/>
          <w:szCs w:val="44"/>
          <w:shd w:val="clear" w:color="070000" w:fill="FFFFFF"/>
        </w:rPr>
      </w:pPr>
      <w:r>
        <w:rPr>
          <w:rFonts w:hint="eastAsia" w:ascii="黑体" w:hAnsi="黑体" w:eastAsia="黑体"/>
          <w:bCs/>
          <w:kern w:val="0"/>
          <w:sz w:val="44"/>
          <w:szCs w:val="44"/>
          <w:shd w:val="clear" w:color="070000" w:fill="FFFFFF"/>
        </w:rPr>
        <w:t>2021年政府信息公开工作年度报告</w:t>
      </w:r>
    </w:p>
    <w:p>
      <w:pPr>
        <w:widowControl/>
        <w:spacing w:line="600" w:lineRule="exact"/>
        <w:ind w:firstLine="570"/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</w:pPr>
    </w:p>
    <w:p>
      <w:pPr>
        <w:widowControl/>
        <w:spacing w:line="600" w:lineRule="exact"/>
        <w:ind w:firstLine="570"/>
        <w:rPr>
          <w:rFonts w:ascii="仿宋_GB2312" w:hAnsi="宋体" w:eastAsia="仿宋_GB2312" w:cs="仿宋_GB2312"/>
          <w:color w:val="000000"/>
          <w:sz w:val="31"/>
          <w:szCs w:val="31"/>
          <w:shd w:val="clear" w:color="auto" w:fill="FFFFFF"/>
        </w:rPr>
      </w:pP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根据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新修订的《中华人民共和国政府信息公开条例》，对照新条例要求全面梳理应当主动公开的政府信息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，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翔安区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信访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局</w:t>
      </w:r>
      <w:r>
        <w:rPr>
          <w:rFonts w:ascii="仿宋_GB2312" w:hAnsi="宋体" w:eastAsia="仿宋_GB2312" w:cs="仿宋_GB2312"/>
          <w:color w:val="000000"/>
          <w:sz w:val="31"/>
          <w:szCs w:val="31"/>
          <w:shd w:val="clear" w:color="auto" w:fill="FFFFFF"/>
        </w:rPr>
        <w:t>紧紧围绕</w:t>
      </w:r>
      <w:r>
        <w:rPr>
          <w:rFonts w:hint="eastAsia" w:ascii="仿宋_GB2312" w:hAnsi="宋体" w:eastAsia="仿宋_GB2312" w:cs="仿宋_GB2312"/>
          <w:color w:val="000000"/>
          <w:sz w:val="31"/>
          <w:szCs w:val="31"/>
          <w:shd w:val="clear" w:color="auto" w:fill="FFFFFF"/>
        </w:rPr>
        <w:t>区委、区政府</w:t>
      </w:r>
      <w:r>
        <w:rPr>
          <w:rFonts w:ascii="仿宋_GB2312" w:hAnsi="宋体" w:eastAsia="仿宋_GB2312" w:cs="仿宋_GB2312"/>
          <w:color w:val="000000"/>
          <w:sz w:val="31"/>
          <w:szCs w:val="31"/>
          <w:shd w:val="clear" w:color="auto" w:fill="FFFFFF"/>
        </w:rPr>
        <w:t>中心工作及群众</w:t>
      </w:r>
      <w:r>
        <w:rPr>
          <w:rFonts w:hint="eastAsia" w:ascii="仿宋_GB2312" w:hAnsi="宋体" w:eastAsia="仿宋_GB2312" w:cs="仿宋_GB2312"/>
          <w:color w:val="000000"/>
          <w:sz w:val="31"/>
          <w:szCs w:val="31"/>
          <w:shd w:val="clear" w:color="auto" w:fill="FFFFFF"/>
        </w:rPr>
        <w:t>关心的热点重点问题</w:t>
      </w:r>
      <w:r>
        <w:rPr>
          <w:rFonts w:ascii="仿宋_GB2312" w:hAnsi="宋体" w:eastAsia="仿宋_GB2312" w:cs="仿宋_GB2312"/>
          <w:color w:val="000000"/>
          <w:sz w:val="31"/>
          <w:szCs w:val="31"/>
          <w:shd w:val="clear" w:color="auto" w:fill="FFFFFF"/>
        </w:rPr>
        <w:t>，</w:t>
      </w:r>
      <w:r>
        <w:rPr>
          <w:rFonts w:hint="eastAsia" w:ascii="仿宋_GB2312" w:hAnsi="宋体" w:eastAsia="仿宋_GB2312" w:cs="仿宋_GB2312"/>
          <w:color w:val="000000"/>
          <w:sz w:val="31"/>
          <w:szCs w:val="31"/>
          <w:shd w:val="clear" w:color="auto" w:fill="FFFFFF"/>
        </w:rPr>
        <w:t>着力保障人民群众知情权、参与权、表达权、监督权，以强化信息发布、政策解读、社会关切回应等为重点，进一步推动信息公开透明，增强公开工作实效。</w:t>
      </w:r>
    </w:p>
    <w:p>
      <w:pPr>
        <w:widowControl/>
        <w:spacing w:line="600" w:lineRule="exact"/>
        <w:ind w:firstLine="570"/>
        <w:rPr>
          <w:rFonts w:hint="default" w:ascii="仿宋_GB2312" w:hAnsi="微软雅黑" w:eastAsia="仿宋_GB2312" w:cs="仿宋_GB2312"/>
          <w:kern w:val="0"/>
          <w:sz w:val="32"/>
          <w:szCs w:val="32"/>
          <w:shd w:val="clear" w:color="050000" w:fill="FFFFFF"/>
          <w:lang w:val="en-US" w:eastAsia="zh-CN"/>
        </w:rPr>
      </w:pP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本报告主要由政府信息公开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总体情况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、主动公开政府信息情况、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  <w:t>收到和处理政府信息公开申请情况、政府信息公开行政复议、行政诉讼情况、存在的主要问题及改进情况和其他需要报告的事项等六部分组成。本报告中所列数据的统计时限为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val="en-US" w:eastAsia="zh-CN"/>
        </w:rPr>
        <w:t>2021年1月1日至2021年12月31日。本报告可通过翔安区人民政府门户网站（网址：www.xiangan.gov.cn）查阅或下载。如需咨询，请与翔安区信访局联系（联系地址：厦门市翔安区祥福路2005号1号楼；邮政编码：361102；电话号码：0592-7620123；传真号码：0592-7889617；电子邮箱：xaxfj@xm.gov.cn）。</w:t>
      </w:r>
    </w:p>
    <w:p>
      <w:pPr>
        <w:widowControl/>
        <w:numPr>
          <w:ilvl w:val="0"/>
          <w:numId w:val="1"/>
        </w:numPr>
        <w:spacing w:line="600" w:lineRule="exact"/>
        <w:ind w:firstLine="570"/>
        <w:rPr>
          <w:rFonts w:hint="eastAsia" w:ascii="黑体" w:hAnsi="黑体" w:eastAsia="黑体" w:cs="黑体"/>
          <w:b/>
          <w:bCs/>
          <w:kern w:val="0"/>
          <w:sz w:val="32"/>
          <w:szCs w:val="32"/>
          <w:shd w:val="clear" w:color="050000" w:fill="FFFFFF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  <w:shd w:val="clear" w:color="050000" w:fill="FFFFFF"/>
          <w:lang w:eastAsia="zh-CN"/>
        </w:rPr>
        <w:t>总体情况</w:t>
      </w:r>
    </w:p>
    <w:p>
      <w:pPr>
        <w:widowControl/>
        <w:numPr>
          <w:ilvl w:val="0"/>
          <w:numId w:val="0"/>
        </w:numPr>
        <w:spacing w:line="600" w:lineRule="exact"/>
        <w:ind w:firstLine="640"/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</w:pP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val="en-US" w:eastAsia="zh-CN"/>
        </w:rPr>
        <w:t>2021年，翔安区信访局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高度重视政务公开工作，始终坚持以习近平新时代中国特色社会主义思想为指导，将政务公开和政府信息公开工作纳入重要议事日程，严格落实政务公开规定，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  <w:t>不断推进政府信息公开工作顺利开展，现报告如下：</w:t>
      </w:r>
    </w:p>
    <w:p>
      <w:pPr>
        <w:widowControl/>
        <w:numPr>
          <w:ilvl w:val="0"/>
          <w:numId w:val="0"/>
        </w:numPr>
        <w:spacing w:line="600" w:lineRule="exact"/>
        <w:ind w:firstLine="643" w:firstLineChars="200"/>
        <w:rPr>
          <w:rFonts w:hint="eastAsia" w:ascii="仿宋_GB2312" w:hAnsi="宋体" w:eastAsia="仿宋_GB2312" w:cs="宋体"/>
          <w:kern w:val="0"/>
          <w:sz w:val="32"/>
          <w:szCs w:val="32"/>
          <w:shd w:val="clear" w:color="050000" w:fill="FFFFFF"/>
          <w:lang w:eastAsia="zh-CN"/>
        </w:rPr>
      </w:pPr>
      <w:r>
        <w:rPr>
          <w:rFonts w:hint="eastAsia" w:ascii="仿宋_GB2312" w:hAnsi="微软雅黑" w:eastAsia="仿宋_GB2312" w:cs="仿宋_GB2312"/>
          <w:b/>
          <w:bCs/>
          <w:kern w:val="0"/>
          <w:sz w:val="32"/>
          <w:szCs w:val="32"/>
          <w:shd w:val="clear" w:color="050000" w:fill="FFFFFF"/>
          <w:lang w:eastAsia="zh-CN"/>
        </w:rPr>
        <w:t>（一）主动公开政府信息情况。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  <w:t>按照政府信息公开条例有关规定，及时公开政府信息。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20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21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年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1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月1日至20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21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年12月31日，翔安区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信访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局共制作政府信息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5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条，其中主动公开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1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条，依申请公开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0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条，不予公开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4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条。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  <w:t>主动公开信息类型为政府</w:t>
      </w:r>
      <w:r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  <w:t>信息公开工作年度报告</w:t>
      </w:r>
      <w:r>
        <w:rPr>
          <w:rFonts w:hint="eastAsia" w:ascii="仿宋_GB2312" w:hAnsi="宋体" w:eastAsia="仿宋_GB2312" w:cs="宋体"/>
          <w:kern w:val="0"/>
          <w:sz w:val="32"/>
          <w:szCs w:val="32"/>
          <w:shd w:val="clear" w:color="050000" w:fill="FFFFFF"/>
          <w:lang w:eastAsia="zh-CN"/>
        </w:rPr>
        <w:t>。</w:t>
      </w:r>
      <w:bookmarkStart w:id="0" w:name="_GoBack"/>
      <w:bookmarkEnd w:id="0"/>
    </w:p>
    <w:p>
      <w:pPr>
        <w:widowControl/>
        <w:numPr>
          <w:ilvl w:val="0"/>
          <w:numId w:val="0"/>
        </w:numPr>
        <w:spacing w:line="600" w:lineRule="exact"/>
        <w:ind w:firstLine="643" w:firstLineChars="200"/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</w:pPr>
      <w:r>
        <w:rPr>
          <w:rFonts w:hint="eastAsia" w:ascii="仿宋_GB2312" w:hAnsi="微软雅黑" w:eastAsia="仿宋_GB2312" w:cs="仿宋_GB2312"/>
          <w:b/>
          <w:bCs/>
          <w:kern w:val="0"/>
          <w:sz w:val="32"/>
          <w:szCs w:val="32"/>
          <w:shd w:val="clear" w:color="050000" w:fill="FFFFFF"/>
          <w:lang w:eastAsia="zh-CN"/>
        </w:rPr>
        <w:t>（二）依申请公开政府信息情况。</w:t>
      </w:r>
      <w:r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  <w:t>认真做好政府信息依申请公开工作，未发生行政机关在政府信息公开工作中的具体行政行为侵犯公民、法人或者其他组织合法权益的情形，信息公开工作开展至今，未接到涉及政府信息公开的行政复议或行政诉讼。</w:t>
      </w:r>
    </w:p>
    <w:p>
      <w:pPr>
        <w:widowControl/>
        <w:numPr>
          <w:ilvl w:val="0"/>
          <w:numId w:val="0"/>
        </w:numPr>
        <w:spacing w:line="600" w:lineRule="exact"/>
        <w:ind w:firstLine="643" w:firstLineChars="200"/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</w:pP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  <w:shd w:val="clear" w:color="050000" w:fill="FFFFFF"/>
          <w:lang w:eastAsia="zh-CN"/>
        </w:rPr>
        <w:t>（三）政府信息管理情况。</w:t>
      </w:r>
      <w:r>
        <w:rPr>
          <w:rFonts w:hint="eastAsia" w:ascii="仿宋_GB2312" w:hAnsi="宋体" w:eastAsia="仿宋_GB2312" w:cs="仿宋_GB2312"/>
          <w:color w:val="000000"/>
          <w:sz w:val="32"/>
          <w:szCs w:val="32"/>
          <w:shd w:val="clear" w:color="auto" w:fill="FFFFFF"/>
        </w:rPr>
        <w:t>积极做好信息统计工作，切实提高政务公开质量。</w:t>
      </w:r>
      <w:r>
        <w:rPr>
          <w:rFonts w:hint="eastAsia" w:ascii="仿宋_GB2312" w:hAnsi="宋体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翔安区信访局</w:t>
      </w:r>
      <w:r>
        <w:rPr>
          <w:rFonts w:hint="eastAsia" w:ascii="仿宋_GB2312" w:hAnsi="宋体" w:eastAsia="仿宋_GB2312" w:cs="仿宋_GB2312"/>
          <w:color w:val="000000"/>
          <w:sz w:val="32"/>
          <w:szCs w:val="32"/>
          <w:shd w:val="clear" w:color="auto" w:fill="FFFFFF"/>
        </w:rPr>
        <w:t>严格按照上级要求，及时完成每季度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政府信息公开情况上报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工作，</w:t>
      </w:r>
      <w:r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  <w:t>做好《20</w:t>
      </w:r>
      <w:r>
        <w:rPr>
          <w:rFonts w:hint="eastAsia" w:ascii="仿宋_GB2312" w:hAnsi="宋体" w:eastAsia="仿宋_GB2312" w:cs="宋体"/>
          <w:kern w:val="0"/>
          <w:sz w:val="32"/>
          <w:szCs w:val="32"/>
          <w:shd w:val="clear" w:color="050000" w:fill="FFFFFF"/>
        </w:rPr>
        <w:t>2</w:t>
      </w:r>
      <w:r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  <w:t>1年预算及三公经费预算》《20</w:t>
      </w:r>
      <w:r>
        <w:rPr>
          <w:rFonts w:hint="eastAsia" w:ascii="仿宋_GB2312" w:hAnsi="宋体" w:eastAsia="仿宋_GB2312" w:cs="宋体"/>
          <w:kern w:val="0"/>
          <w:sz w:val="32"/>
          <w:szCs w:val="32"/>
          <w:shd w:val="clear" w:color="050000" w:fill="FFFFFF"/>
        </w:rPr>
        <w:t>21</w:t>
      </w:r>
      <w:r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  <w:t>年度部门决算说明》等</w:t>
      </w:r>
      <w:r>
        <w:rPr>
          <w:rFonts w:hint="eastAsia" w:ascii="仿宋_GB2312" w:hAnsi="宋体" w:eastAsia="仿宋_GB2312" w:cs="宋体"/>
          <w:kern w:val="0"/>
          <w:sz w:val="32"/>
          <w:szCs w:val="32"/>
          <w:shd w:val="clear" w:color="050000" w:fill="FFFFFF"/>
        </w:rPr>
        <w:t>公开事项</w:t>
      </w:r>
      <w:r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  <w:t>，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  <w:t>完善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政府信息公开档案收集整理工作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，</w:t>
      </w:r>
      <w:r>
        <w:rPr>
          <w:rFonts w:ascii="仿宋_GB2312" w:hAnsi="宋体" w:eastAsia="仿宋_GB2312" w:cs="宋体"/>
          <w:kern w:val="0"/>
          <w:sz w:val="32"/>
          <w:szCs w:val="32"/>
          <w:shd w:val="clear" w:color="050000" w:fill="FFFFFF"/>
        </w:rPr>
        <w:t>进一步接受社会监督。</w:t>
      </w:r>
    </w:p>
    <w:p>
      <w:pPr>
        <w:widowControl/>
        <w:spacing w:line="600" w:lineRule="exact"/>
        <w:ind w:firstLine="643" w:firstLineChars="200"/>
        <w:jc w:val="left"/>
        <w:rPr>
          <w:rFonts w:hint="eastAsia" w:ascii="仿宋_GB2312" w:hAnsi="微软雅黑" w:eastAsia="仿宋_GB2312" w:cs="仿宋_GB2312"/>
          <w:b/>
          <w:bCs/>
          <w:kern w:val="0"/>
          <w:sz w:val="32"/>
          <w:szCs w:val="32"/>
          <w:shd w:val="clear" w:color="050000" w:fill="FFFFFF"/>
          <w:lang w:eastAsia="zh-CN"/>
        </w:rPr>
      </w:pPr>
      <w:r>
        <w:rPr>
          <w:rFonts w:hint="eastAsia" w:ascii="仿宋_GB2312" w:hAnsi="微软雅黑" w:eastAsia="仿宋_GB2312" w:cs="仿宋_GB2312"/>
          <w:b/>
          <w:bCs/>
          <w:kern w:val="0"/>
          <w:sz w:val="32"/>
          <w:szCs w:val="32"/>
          <w:shd w:val="clear" w:color="050000" w:fill="FFFFFF"/>
          <w:lang w:eastAsia="zh-CN"/>
        </w:rPr>
        <w:t>（四）政府信息公开平台建设情况。</w:t>
      </w:r>
      <w:r>
        <w:rPr>
          <w:rFonts w:hint="eastAsia" w:ascii="仿宋_GB2312" w:hAnsi="微软雅黑" w:eastAsia="仿宋_GB2312" w:cs="仿宋_GB2312"/>
          <w:b w:val="0"/>
          <w:bCs w:val="0"/>
          <w:kern w:val="0"/>
          <w:sz w:val="32"/>
          <w:szCs w:val="32"/>
          <w:shd w:val="clear" w:color="050000" w:fill="FFFFFF"/>
          <w:lang w:eastAsia="zh-CN"/>
        </w:rPr>
        <w:t>以翔安区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val="en-US" w:eastAsia="zh-CN"/>
        </w:rPr>
        <w:t>人民政府门户网站作为信访局政务公开的第一平台，做好信息公开工作。充分利用公示栏、政民互动、区长信箱等专栏，不仅将政府信息公开工作及时主动的进行公开、公示，还能多渠道了解群众的切实利益诉求，更好的为群众提供高效便捷的服务。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认真落实12345便民服务平台有关规定，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进一步提升网上信访占比，真正把网上信访平台打造成网上“群众之家”，做到信访过程透明可查。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20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21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年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  <w:t>，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翔安区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信访局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网上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信访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共办理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5206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件信访件，其中网上投诉件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3746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件，领导信箱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1460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件。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5206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件信访件都在第一时间流转到各职能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部门</w:t>
      </w:r>
      <w:r>
        <w:rPr>
          <w:rFonts w:ascii="仿宋_GB2312" w:hAnsi="Times New Roman" w:eastAsia="仿宋_GB2312" w:cs="仿宋_GB2312"/>
          <w:sz w:val="32"/>
          <w:szCs w:val="32"/>
          <w:shd w:val="clear" w:color="050000" w:fill="FFFFFF"/>
        </w:rPr>
        <w:t>办理，职能部门均在规定的时间内（60天）办结信访件。</w:t>
      </w:r>
    </w:p>
    <w:p>
      <w:pPr>
        <w:widowControl/>
        <w:numPr>
          <w:ilvl w:val="0"/>
          <w:numId w:val="0"/>
        </w:numPr>
        <w:spacing w:line="600" w:lineRule="exact"/>
        <w:ind w:firstLine="643" w:firstLineChars="200"/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</w:pPr>
      <w:r>
        <w:rPr>
          <w:rFonts w:hint="eastAsia" w:ascii="仿宋_GB2312" w:hAnsi="微软雅黑" w:eastAsia="仿宋_GB2312" w:cs="仿宋_GB2312"/>
          <w:b/>
          <w:bCs/>
          <w:kern w:val="0"/>
          <w:sz w:val="32"/>
          <w:szCs w:val="32"/>
          <w:shd w:val="clear" w:color="050000" w:fill="FFFFFF"/>
          <w:lang w:eastAsia="zh-CN"/>
        </w:rPr>
        <w:t>（五）监督保障情况。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成立以局长为组长的信息公开工作领导小组，并由办公室牵头负责此项工作，其他人员协调配合。以制度为抓手，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根据政务信息公开要求和实际情况及时编制、更新《政府信息公开目录》、《政府信息公开指南》等其他形式的信息公开，并对政府信息公开工作的开展情况进行实时的监督与审查，确保公开落实到位、内容规范准确。开展政务公开工作要点“回头看”，依据责任分工、时限要求等，结合工作台账，对落实情况进行核查，对未完成的督促整改，确保落实到位。</w:t>
      </w:r>
    </w:p>
    <w:p>
      <w:pPr>
        <w:widowControl/>
        <w:shd w:val="clear" w:color="040000" w:fill="FFFFFF"/>
        <w:wordWrap w:val="0"/>
        <w:autoSpaceDE w:val="0"/>
        <w:spacing w:before="100" w:beforeAutospacing="1" w:after="100" w:afterAutospacing="1" w:line="560" w:lineRule="atLeast"/>
        <w:jc w:val="left"/>
      </w:pPr>
      <w:r>
        <w:rPr>
          <w:rFonts w:hint="eastAsia" w:ascii="微软雅黑" w:hAnsi="微软雅黑" w:eastAsia="微软雅黑" w:cs="微软雅黑"/>
          <w:kern w:val="0"/>
          <w:sz w:val="24"/>
          <w:shd w:val="clear" w:color="050000" w:fill="FFFFFF"/>
        </w:rPr>
        <w:t>　　</w:t>
      </w:r>
      <w:r>
        <w:rPr>
          <w:rFonts w:hint="eastAsia" w:ascii="黑体" w:hAnsi="宋体" w:eastAsia="黑体"/>
          <w:kern w:val="0"/>
          <w:sz w:val="32"/>
          <w:szCs w:val="32"/>
          <w:shd w:val="clear" w:color="060000" w:fill="FFFFFF"/>
        </w:rPr>
        <w:t>二、主动公开政府信息情况</w:t>
      </w:r>
    </w:p>
    <w:tbl>
      <w:tblPr>
        <w:tblStyle w:val="4"/>
        <w:tblW w:w="8140" w:type="dxa"/>
        <w:jc w:val="center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908"/>
        <w:gridCol w:w="1725"/>
        <w:gridCol w:w="1740"/>
        <w:gridCol w:w="1767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1" w:hRule="atLeast"/>
          <w:jc w:val="center"/>
        </w:trPr>
        <w:tc>
          <w:tcPr>
            <w:tcW w:w="81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hd w:val="clear" w:color="050000" w:fill="FFFFFF"/>
              <w:wordWrap w:val="0"/>
              <w:spacing w:line="54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第二十条第（一）项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信息内容</w:t>
            </w:r>
          </w:p>
        </w:tc>
        <w:tc>
          <w:tcPr>
            <w:tcW w:w="17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hint="eastAsia" w:eastAsia="仿宋_GB2312"/>
                <w:lang w:eastAsia="zh-CN"/>
              </w:rPr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本年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制发件数</w:t>
            </w:r>
          </w:p>
        </w:tc>
        <w:tc>
          <w:tcPr>
            <w:tcW w:w="17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hint="eastAsia" w:eastAsia="仿宋_GB2312"/>
                <w:lang w:eastAsia="zh-CN"/>
              </w:rPr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本年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废止件数</w:t>
            </w:r>
          </w:p>
        </w:tc>
        <w:tc>
          <w:tcPr>
            <w:tcW w:w="17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现行有效件数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规章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7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7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</w:rPr>
              <w:t>　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行政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规范性文件</w:t>
            </w:r>
          </w:p>
        </w:tc>
        <w:tc>
          <w:tcPr>
            <w:tcW w:w="17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7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eastAsia="微软雅黑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0</w:t>
            </w:r>
          </w:p>
        </w:tc>
        <w:tc>
          <w:tcPr>
            <w:tcW w:w="17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81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第二十条第（五）项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信息内容</w:t>
            </w:r>
          </w:p>
        </w:tc>
        <w:tc>
          <w:tcPr>
            <w:tcW w:w="523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hint="eastAsia" w:eastAsia="微软雅黑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本年处理决定数量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行政许可</w:t>
            </w:r>
          </w:p>
        </w:tc>
        <w:tc>
          <w:tcPr>
            <w:tcW w:w="523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81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第二十条第（六）项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信息内容</w:t>
            </w:r>
          </w:p>
        </w:tc>
        <w:tc>
          <w:tcPr>
            <w:tcW w:w="523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本年处理决定数量</w:t>
            </w: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行政处罚</w:t>
            </w:r>
          </w:p>
        </w:tc>
        <w:tc>
          <w:tcPr>
            <w:tcW w:w="523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行政强制</w:t>
            </w:r>
          </w:p>
        </w:tc>
        <w:tc>
          <w:tcPr>
            <w:tcW w:w="523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81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第二十条第（八）项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信息内容</w:t>
            </w:r>
          </w:p>
        </w:tc>
        <w:tc>
          <w:tcPr>
            <w:tcW w:w="523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hint="eastAsia" w:eastAsia="仿宋_GB2312"/>
                <w:lang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本年收费金额（单位：万元）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" w:hRule="atLeast"/>
          <w:jc w:val="center"/>
        </w:trPr>
        <w:tc>
          <w:tcPr>
            <w:tcW w:w="290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行政事业性收费</w:t>
            </w:r>
          </w:p>
        </w:tc>
        <w:tc>
          <w:tcPr>
            <w:tcW w:w="5232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</w:tbl>
    <w:p>
      <w:pPr>
        <w:widowControl/>
        <w:shd w:val="clear" w:color="040000" w:fill="FFFFFF"/>
        <w:wordWrap w:val="0"/>
        <w:autoSpaceDE w:val="0"/>
        <w:spacing w:before="100" w:beforeAutospacing="1" w:after="100" w:afterAutospacing="1" w:line="560" w:lineRule="atLeast"/>
        <w:jc w:val="left"/>
      </w:pPr>
      <w:r>
        <w:rPr>
          <w:rFonts w:hint="eastAsia" w:ascii="微软雅黑" w:hAnsi="微软雅黑" w:eastAsia="微软雅黑" w:cs="微软雅黑"/>
          <w:kern w:val="0"/>
          <w:sz w:val="24"/>
          <w:shd w:val="clear" w:color="050000" w:fill="FFFFFF"/>
        </w:rPr>
        <w:t>　　</w:t>
      </w:r>
      <w:r>
        <w:rPr>
          <w:rFonts w:hint="eastAsia" w:ascii="黑体" w:hAnsi="宋体" w:eastAsia="黑体"/>
          <w:kern w:val="0"/>
          <w:sz w:val="32"/>
          <w:szCs w:val="32"/>
          <w:shd w:val="clear" w:color="060000" w:fill="FFFFFF"/>
        </w:rPr>
        <w:t>三、收到和处理政府信息公开申请情况</w:t>
      </w:r>
    </w:p>
    <w:tbl>
      <w:tblPr>
        <w:tblStyle w:val="4"/>
        <w:tblW w:w="9071" w:type="dxa"/>
        <w:jc w:val="center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96"/>
        <w:gridCol w:w="936"/>
        <w:gridCol w:w="1256"/>
        <w:gridCol w:w="1011"/>
        <w:gridCol w:w="765"/>
        <w:gridCol w:w="888"/>
        <w:gridCol w:w="888"/>
        <w:gridCol w:w="849"/>
        <w:gridCol w:w="703"/>
        <w:gridCol w:w="1079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8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（本列数据的勾稽关系为：第一项加第二项之和，等于第三项加第四项之和）</w:t>
            </w:r>
          </w:p>
        </w:tc>
        <w:tc>
          <w:tcPr>
            <w:tcW w:w="6183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申请人情况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8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011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自然人</w:t>
            </w:r>
          </w:p>
        </w:tc>
        <w:tc>
          <w:tcPr>
            <w:tcW w:w="4093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法人或其他组织</w:t>
            </w:r>
          </w:p>
        </w:tc>
        <w:tc>
          <w:tcPr>
            <w:tcW w:w="1079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总计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3" w:hRule="atLeast"/>
          <w:jc w:val="center"/>
        </w:trPr>
        <w:tc>
          <w:tcPr>
            <w:tcW w:w="288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011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商业企业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科研机构</w:t>
            </w:r>
          </w:p>
        </w:tc>
        <w:tc>
          <w:tcPr>
            <w:tcW w:w="8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社会公益组织</w:t>
            </w:r>
          </w:p>
        </w:tc>
        <w:tc>
          <w:tcPr>
            <w:tcW w:w="84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法律服务机构</w:t>
            </w:r>
          </w:p>
        </w:tc>
        <w:tc>
          <w:tcPr>
            <w:tcW w:w="70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29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其他</w:t>
            </w:r>
          </w:p>
        </w:tc>
        <w:tc>
          <w:tcPr>
            <w:tcW w:w="1079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6" w:hRule="atLeast"/>
          <w:jc w:val="center"/>
        </w:trPr>
        <w:tc>
          <w:tcPr>
            <w:tcW w:w="288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一、本年新收政府信息公开申请数量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8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二、上年结转政府信息公开申请数量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三、本年度办理结果</w:t>
            </w:r>
          </w:p>
        </w:tc>
        <w:tc>
          <w:tcPr>
            <w:tcW w:w="21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（一）予以公开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9" w:hRule="atLeast"/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1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（二）部分公开（区分处理的</w:t>
            </w: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eastAsia="zh-CN"/>
              </w:rPr>
              <w:t>，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只计这一情形，不计其他情形）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（三）不予公开</w:t>
            </w: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1.属于国家秘密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2.其他法律行政法规禁止公开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</w:rPr>
              <w:t>3.危及“三安全一稳定”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4.保护第三方合法权益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5.属于三类内部事务信息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6.属于四类过程性信息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7.属于行政执法案卷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9" w:hRule="atLeast"/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8.属于行政查询事项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（四）无法提供</w:t>
            </w: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1.本机关不掌握相关政府信息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2.没有现成信息需要另行制作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3.补正后申请内容仍不明确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（五）不予处理</w:t>
            </w: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1.信访举报投诉类申请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2.重复申请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3.要求提供公开出版物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4.无正当理由大量反复申请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5.要求行政机关确认或重新出具已获取信息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restart"/>
            <w:tcBorders>
              <w:top w:val="nil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（六）其他处理</w:t>
            </w: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  <w:rPr>
                <w:rFonts w:hint="default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1.申请人无正当理由逾期不补正、行政机关不再处理其政府信息公开申请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  <w:rPr>
                <w:rFonts w:ascii="仿宋_GB2312" w:hAnsi="微软雅黑" w:eastAsia="仿宋_GB2312" w:cs="仿宋_GB2312"/>
                <w:kern w:val="0"/>
                <w:sz w:val="24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  <w:rPr>
                <w:rFonts w:hint="default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2.申请人逾期未按收费通知要求缴纳费用、行政机关不再处理其政府信息公开申请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936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  <w:rPr>
                <w:rFonts w:ascii="仿宋_GB2312" w:hAnsi="微软雅黑" w:eastAsia="仿宋_GB2312" w:cs="仿宋_GB2312"/>
                <w:kern w:val="0"/>
                <w:sz w:val="24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  <w:rPr>
                <w:rFonts w:hint="default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3.其他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default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default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微软雅黑" w:eastAsia="仿宋_GB2312" w:cs="仿宋_GB2312"/>
                <w:kern w:val="0"/>
                <w:sz w:val="24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1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（七）总计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88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left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四、结转下年度继续办理</w:t>
            </w:r>
          </w:p>
        </w:tc>
        <w:tc>
          <w:tcPr>
            <w:tcW w:w="10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70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10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1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</w:tbl>
    <w:p>
      <w:pPr>
        <w:widowControl/>
        <w:shd w:val="clear" w:color="040000" w:fill="FFFFFF"/>
        <w:wordWrap w:val="0"/>
        <w:autoSpaceDE w:val="0"/>
        <w:spacing w:before="100" w:beforeAutospacing="1" w:after="100" w:afterAutospacing="1" w:line="560" w:lineRule="atLeas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kern w:val="0"/>
          <w:sz w:val="24"/>
          <w:shd w:val="clear" w:color="050000" w:fill="FFFFFF"/>
        </w:rPr>
        <w:t>　　</w:t>
      </w:r>
      <w:r>
        <w:rPr>
          <w:rFonts w:hint="eastAsia" w:ascii="黑体" w:hAnsi="宋体" w:eastAsia="黑体"/>
          <w:kern w:val="0"/>
          <w:sz w:val="32"/>
          <w:szCs w:val="32"/>
          <w:shd w:val="clear" w:color="060000" w:fill="FFFFFF"/>
        </w:rPr>
        <w:t>四、政府信息公开行政复议、行政诉讼情况</w:t>
      </w:r>
      <w:r>
        <w:rPr>
          <w:rFonts w:hint="eastAsia" w:ascii="微软雅黑" w:hAnsi="微软雅黑" w:eastAsia="微软雅黑" w:cs="微软雅黑"/>
          <w:kern w:val="0"/>
          <w:szCs w:val="21"/>
          <w:shd w:val="clear" w:color="050000" w:fill="FFFFFF"/>
        </w:rPr>
        <w:t xml:space="preserve">　　 </w:t>
      </w:r>
    </w:p>
    <w:tbl>
      <w:tblPr>
        <w:tblStyle w:val="4"/>
        <w:tblW w:w="8561" w:type="dxa"/>
        <w:jc w:val="center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96"/>
        <w:gridCol w:w="585"/>
        <w:gridCol w:w="540"/>
        <w:gridCol w:w="585"/>
        <w:gridCol w:w="510"/>
        <w:gridCol w:w="585"/>
        <w:gridCol w:w="615"/>
        <w:gridCol w:w="585"/>
        <w:gridCol w:w="555"/>
        <w:gridCol w:w="570"/>
        <w:gridCol w:w="615"/>
        <w:gridCol w:w="555"/>
        <w:gridCol w:w="570"/>
        <w:gridCol w:w="570"/>
        <w:gridCol w:w="525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3" w:hRule="atLeast"/>
          <w:jc w:val="center"/>
        </w:trPr>
        <w:tc>
          <w:tcPr>
            <w:tcW w:w="2816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行政复议</w:t>
            </w:r>
          </w:p>
        </w:tc>
        <w:tc>
          <w:tcPr>
            <w:tcW w:w="5745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行政诉讼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3" w:hRule="atLeast"/>
          <w:jc w:val="center"/>
        </w:trPr>
        <w:tc>
          <w:tcPr>
            <w:tcW w:w="596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结果维持</w:t>
            </w:r>
          </w:p>
        </w:tc>
        <w:tc>
          <w:tcPr>
            <w:tcW w:w="585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结果纠正</w:t>
            </w:r>
          </w:p>
        </w:tc>
        <w:tc>
          <w:tcPr>
            <w:tcW w:w="54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其他结果</w:t>
            </w:r>
          </w:p>
        </w:tc>
        <w:tc>
          <w:tcPr>
            <w:tcW w:w="585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尚未审结</w:t>
            </w:r>
          </w:p>
        </w:tc>
        <w:tc>
          <w:tcPr>
            <w:tcW w:w="51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总计</w:t>
            </w:r>
          </w:p>
        </w:tc>
        <w:tc>
          <w:tcPr>
            <w:tcW w:w="291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未经复议直接起诉</w:t>
            </w:r>
          </w:p>
        </w:tc>
        <w:tc>
          <w:tcPr>
            <w:tcW w:w="283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hint="eastAsia" w:ascii="微软雅黑" w:hAnsi="微软雅黑" w:eastAsia="微软雅黑" w:cs="微软雅黑"/>
                <w:kern w:val="0"/>
                <w:sz w:val="24"/>
              </w:rPr>
              <w:t>　　</w:t>
            </w: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复议后起诉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66" w:hRule="atLeast"/>
          <w:jc w:val="center"/>
        </w:trPr>
        <w:tc>
          <w:tcPr>
            <w:tcW w:w="596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85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4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85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1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结果维持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结果纠正</w:t>
            </w:r>
          </w:p>
        </w:tc>
        <w:tc>
          <w:tcPr>
            <w:tcW w:w="5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其他结果</w:t>
            </w:r>
          </w:p>
        </w:tc>
        <w:tc>
          <w:tcPr>
            <w:tcW w:w="5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尚未审结</w:t>
            </w:r>
          </w:p>
        </w:tc>
        <w:tc>
          <w:tcPr>
            <w:tcW w:w="57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总计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结果维持</w:t>
            </w:r>
          </w:p>
        </w:tc>
        <w:tc>
          <w:tcPr>
            <w:tcW w:w="5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结果纠正</w:t>
            </w:r>
          </w:p>
        </w:tc>
        <w:tc>
          <w:tcPr>
            <w:tcW w:w="57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其他结果</w:t>
            </w:r>
          </w:p>
        </w:tc>
        <w:tc>
          <w:tcPr>
            <w:tcW w:w="57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尚未审结</w:t>
            </w:r>
          </w:p>
        </w:tc>
        <w:tc>
          <w:tcPr>
            <w:tcW w:w="5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总计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59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 w:val="0"/>
              <w:spacing w:before="100" w:beforeAutospacing="1" w:after="100" w:afterAutospacing="1" w:line="320" w:lineRule="atLeast"/>
              <w:jc w:val="center"/>
            </w:pPr>
            <w:r>
              <w:rPr>
                <w:rFonts w:ascii="仿宋_GB2312" w:hAnsi="微软雅黑" w:eastAsia="仿宋_GB2312" w:cs="仿宋_GB2312"/>
                <w:kern w:val="0"/>
                <w:sz w:val="24"/>
              </w:rPr>
              <w:t>0</w:t>
            </w:r>
          </w:p>
        </w:tc>
      </w:tr>
    </w:tbl>
    <w:p>
      <w:pPr>
        <w:widowControl/>
        <w:wordWrap w:val="0"/>
        <w:autoSpaceDE w:val="0"/>
        <w:spacing w:line="560" w:lineRule="atLeast"/>
        <w:jc w:val="left"/>
      </w:pPr>
      <w:r>
        <w:rPr>
          <w:rFonts w:hint="eastAsia" w:ascii="微软雅黑" w:hAnsi="微软雅黑" w:eastAsia="微软雅黑" w:cs="微软雅黑"/>
          <w:kern w:val="0"/>
          <w:sz w:val="24"/>
          <w:shd w:val="clear" w:color="050000" w:fill="FFFFFF"/>
        </w:rPr>
        <w:t>　　</w:t>
      </w:r>
      <w:r>
        <w:rPr>
          <w:rFonts w:hint="eastAsia" w:ascii="黑体" w:hAnsi="宋体" w:eastAsia="黑体"/>
          <w:kern w:val="0"/>
          <w:sz w:val="32"/>
          <w:szCs w:val="32"/>
          <w:shd w:val="clear" w:color="050000" w:fill="FFFFFF"/>
        </w:rPr>
        <w:t>五、存在的主要问题及改进情况</w:t>
      </w:r>
    </w:p>
    <w:p>
      <w:pPr>
        <w:widowControl/>
        <w:wordWrap w:val="0"/>
        <w:autoSpaceDE w:val="0"/>
        <w:spacing w:line="600" w:lineRule="exact"/>
        <w:jc w:val="left"/>
      </w:pPr>
      <w:r>
        <w:rPr>
          <w:rFonts w:hint="eastAsia" w:ascii="微软雅黑" w:hAnsi="微软雅黑" w:eastAsia="微软雅黑" w:cs="微软雅黑"/>
          <w:kern w:val="0"/>
          <w:sz w:val="24"/>
          <w:shd w:val="clear" w:color="050000" w:fill="FFFFFF"/>
        </w:rPr>
        <w:t>　　</w:t>
      </w:r>
      <w:r>
        <w:rPr>
          <w:rFonts w:ascii="楷体_GB2312" w:hAnsi="微软雅黑" w:eastAsia="楷体_GB2312" w:cs="楷体_GB2312"/>
          <w:b/>
          <w:kern w:val="0"/>
          <w:sz w:val="32"/>
          <w:szCs w:val="32"/>
          <w:shd w:val="clear" w:color="060000" w:fill="FFFFFF"/>
        </w:rPr>
        <w:t>（一）存在主要问题</w:t>
      </w:r>
    </w:p>
    <w:p>
      <w:pPr>
        <w:widowControl/>
        <w:shd w:val="clear" w:color="040000" w:fill="FFFFFF"/>
        <w:spacing w:line="600" w:lineRule="exact"/>
        <w:ind w:firstLine="640"/>
        <w:rPr>
          <w:rFonts w:hint="eastAsia" w:eastAsia="仿宋_GB2312"/>
          <w:lang w:eastAsia="zh-CN"/>
        </w:rPr>
      </w:pP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  <w:t>翔安区信访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局在政务公开工作方面存在一些问题，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  <w:t>一是对政务公开工作的重视程度不够，在人员配备上存在力量不足问题。二是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信息公开量较低，</w:t>
      </w:r>
      <w:r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信息公开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</w:rPr>
        <w:t>类别、内容不够丰富，存在信息时效性较低的现象。</w:t>
      </w:r>
      <w:r>
        <w:rPr>
          <w:rFonts w:hint="eastAsia" w:ascii="仿宋_GB2312" w:hAnsi="微软雅黑" w:eastAsia="仿宋_GB2312" w:cs="仿宋_GB2312"/>
          <w:kern w:val="0"/>
          <w:sz w:val="32"/>
          <w:szCs w:val="32"/>
          <w:shd w:val="clear" w:color="050000" w:fill="FFFFFF"/>
          <w:lang w:eastAsia="zh-CN"/>
        </w:rPr>
        <w:t>三是政务公开工作人员精准对接工作的有效性较低，从事政务公开工作人员在信访局身兼数职，政务公开工作尚处于学习摸索时期，缺乏较强的专业性。</w:t>
      </w:r>
    </w:p>
    <w:p>
      <w:pPr>
        <w:widowControl/>
        <w:wordWrap w:val="0"/>
        <w:autoSpaceDE w:val="0"/>
        <w:spacing w:line="600" w:lineRule="exact"/>
        <w:jc w:val="left"/>
      </w:pPr>
      <w:r>
        <w:rPr>
          <w:rFonts w:hint="eastAsia" w:ascii="微软雅黑" w:hAnsi="微软雅黑" w:eastAsia="微软雅黑" w:cs="微软雅黑"/>
          <w:kern w:val="0"/>
          <w:sz w:val="24"/>
          <w:shd w:val="clear" w:color="050000" w:fill="FFFFFF"/>
        </w:rPr>
        <w:t>　　</w:t>
      </w:r>
      <w:r>
        <w:rPr>
          <w:rFonts w:ascii="楷体_GB2312" w:hAnsi="微软雅黑" w:eastAsia="楷体_GB2312" w:cs="楷体_GB2312"/>
          <w:b/>
          <w:kern w:val="0"/>
          <w:sz w:val="32"/>
          <w:szCs w:val="32"/>
          <w:shd w:val="clear" w:color="060000" w:fill="FFFFFF"/>
        </w:rPr>
        <w:t>（二）</w:t>
      </w:r>
      <w:r>
        <w:rPr>
          <w:rFonts w:hint="eastAsia" w:ascii="楷体_GB2312" w:hAnsi="微软雅黑" w:eastAsia="楷体_GB2312" w:cs="楷体_GB2312"/>
          <w:b/>
          <w:kern w:val="0"/>
          <w:sz w:val="32"/>
          <w:szCs w:val="32"/>
          <w:shd w:val="clear" w:color="060000" w:fill="FFFFFF"/>
          <w:lang w:eastAsia="zh-CN"/>
        </w:rPr>
        <w:t>下一步</w:t>
      </w:r>
      <w:r>
        <w:rPr>
          <w:rFonts w:ascii="楷体_GB2312" w:hAnsi="微软雅黑" w:eastAsia="楷体_GB2312" w:cs="楷体_GB2312"/>
          <w:b/>
          <w:kern w:val="0"/>
          <w:sz w:val="32"/>
          <w:szCs w:val="32"/>
          <w:shd w:val="clear" w:color="060000" w:fill="FFFFFF"/>
        </w:rPr>
        <w:t>改进措施</w:t>
      </w:r>
    </w:p>
    <w:p>
      <w:pPr>
        <w:widowControl/>
        <w:shd w:val="clear" w:color="040000" w:fill="FFFFFF"/>
        <w:spacing w:line="600" w:lineRule="exact"/>
        <w:ind w:firstLine="640"/>
        <w:rPr>
          <w:rFonts w:ascii="仿宋_GB2312" w:hAnsi="微软雅黑" w:eastAsia="仿宋_GB2312" w:cs="仿宋_GB2312"/>
          <w:kern w:val="0"/>
          <w:sz w:val="32"/>
          <w:szCs w:val="32"/>
          <w:shd w:val="clear" w:color="050000" w:fill="FFFFFF"/>
        </w:rPr>
      </w:pP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针对存在的问题，下一步，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  <w:t>翔安区信访局</w:t>
      </w: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</w:rPr>
        <w:t>将继续深入贯彻区委区政府关于政务公开工作的部署，落实2022年度政务公开重点任务，扎实有效地完成政务公开工作。一是要进一步完善工作机制，加强对信息公开工作相关规定的学习，规范信息主动公开操作流程，做到应公开尽公开、及时公开。二是要提升工作主动性、积极性，确保政府信息公开工作的顺利开展。</w:t>
      </w:r>
    </w:p>
    <w:p>
      <w:pPr>
        <w:widowControl/>
        <w:wordWrap w:val="0"/>
        <w:autoSpaceDE w:val="0"/>
        <w:spacing w:line="600" w:lineRule="exact"/>
        <w:jc w:val="left"/>
      </w:pPr>
      <w:r>
        <w:rPr>
          <w:rFonts w:hint="eastAsia" w:ascii="微软雅黑" w:hAnsi="微软雅黑" w:eastAsia="微软雅黑" w:cs="微软雅黑"/>
          <w:kern w:val="0"/>
          <w:sz w:val="24"/>
          <w:shd w:val="clear" w:color="050000" w:fill="FFFFFF"/>
        </w:rPr>
        <w:t>　　</w:t>
      </w:r>
      <w:r>
        <w:rPr>
          <w:rFonts w:hint="eastAsia" w:ascii="黑体" w:hAnsi="宋体" w:eastAsia="黑体"/>
          <w:kern w:val="0"/>
          <w:sz w:val="32"/>
          <w:szCs w:val="32"/>
          <w:shd w:val="clear" w:color="050000" w:fill="FFFFFF"/>
        </w:rPr>
        <w:t>六、其他需要报告的事项</w:t>
      </w:r>
    </w:p>
    <w:p>
      <w:pPr>
        <w:ind w:firstLine="640" w:firstLineChars="200"/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</w:pP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  <w:t>无。</w:t>
      </w:r>
    </w:p>
    <w:p>
      <w:pPr>
        <w:ind w:firstLine="640" w:firstLineChars="200"/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</w:pPr>
    </w:p>
    <w:p>
      <w:pPr>
        <w:ind w:firstLine="640" w:firstLineChars="200"/>
        <w:jc w:val="right"/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</w:pP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eastAsia="zh-CN"/>
        </w:rPr>
        <w:t>厦门市翔安区信访局</w:t>
      </w:r>
    </w:p>
    <w:p>
      <w:pPr>
        <w:ind w:firstLine="640" w:firstLineChars="200"/>
        <w:jc w:val="right"/>
        <w:rPr>
          <w:rFonts w:hint="default" w:ascii="仿宋_GB2312" w:hAnsi="Times New Roman" w:eastAsia="仿宋_GB2312" w:cs="仿宋_GB2312"/>
          <w:sz w:val="32"/>
          <w:szCs w:val="32"/>
          <w:shd w:val="clear" w:color="050000" w:fill="FFFFFF"/>
          <w:lang w:val="en-US" w:eastAsia="zh-CN"/>
        </w:rPr>
      </w:pPr>
      <w:r>
        <w:rPr>
          <w:rFonts w:hint="eastAsia" w:ascii="仿宋_GB2312" w:hAnsi="Times New Roman" w:eastAsia="仿宋_GB2312" w:cs="仿宋_GB2312"/>
          <w:sz w:val="32"/>
          <w:szCs w:val="32"/>
          <w:shd w:val="clear" w:color="050000" w:fill="FFFFFF"/>
          <w:lang w:val="en-US" w:eastAsia="zh-CN"/>
        </w:rPr>
        <w:t>2022年1月12日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81E34"/>
    <w:multiLevelType w:val="singleLevel"/>
    <w:tmpl w:val="09181E3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B976D1"/>
    <w:rsid w:val="008B7F4E"/>
    <w:rsid w:val="00A73AC4"/>
    <w:rsid w:val="04A8466B"/>
    <w:rsid w:val="0D987DF5"/>
    <w:rsid w:val="252B6518"/>
    <w:rsid w:val="25E5280F"/>
    <w:rsid w:val="2B7A5580"/>
    <w:rsid w:val="30B12E24"/>
    <w:rsid w:val="34C21649"/>
    <w:rsid w:val="7EB9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rFonts w:ascii="Calibri" w:hAnsi="Calibri" w:cs="黑体"/>
      <w:kern w:val="2"/>
      <w:sz w:val="18"/>
      <w:szCs w:val="18"/>
    </w:rPr>
  </w:style>
  <w:style w:type="character" w:customStyle="1" w:styleId="7">
    <w:name w:val="页脚 字符"/>
    <w:basedOn w:val="5"/>
    <w:link w:val="2"/>
    <w:uiPriority w:val="0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其他</Company>
  <Pages>7</Pages>
  <Words>456</Words>
  <Characters>2602</Characters>
  <Lines>21</Lines>
  <Paragraphs>6</Paragraphs>
  <TotalTime>84</TotalTime>
  <ScaleCrop>false</ScaleCrop>
  <LinksUpToDate>false</LinksUpToDate>
  <CharactersWithSpaces>3052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2022-01-04T07:31:00Z</dcterms:created>
  <dc:creator>Administrator</dc:creator>
  <cp:lastModifiedBy>Administrator</cp:lastModifiedBy>
  <dcterms:modified xsi:type="dcterms:W3CDTF">2022-06-17T03:37:56Z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