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rPr>
          <w:rFonts w:hint="default" w:ascii="Times New Roman" w:hAnsi="Times New Roman" w:eastAsia="黑体" w:cs="Times New Roman"/>
        </w:rPr>
      </w:pPr>
      <w:r>
        <w:rPr>
          <w:rFonts w:hint="default" w:ascii="Times New Roman" w:hAnsi="Times New Roman" w:eastAsia="黑体" w:cs="Times New Roman"/>
          <w:b w:val="0"/>
          <w:bCs/>
          <w:color w:val="auto"/>
          <w:kern w:val="0"/>
          <w:sz w:val="32"/>
          <w:szCs w:val="32"/>
          <w:u w:val="none"/>
          <w:lang w:eastAsia="zh-CN"/>
        </w:rPr>
        <w:t>附件</w:t>
      </w:r>
      <w:r>
        <w:rPr>
          <w:rFonts w:hint="default" w:ascii="Times New Roman" w:hAnsi="Times New Roman" w:eastAsia="黑体" w:cs="Times New Roman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  <w:t>1</w:t>
      </w:r>
    </w:p>
    <w:p>
      <w:pPr>
        <w:pStyle w:val="6"/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u w:val="none"/>
        </w:rPr>
      </w:pP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u w:val="none"/>
          <w:lang w:eastAsia="zh-CN"/>
        </w:rPr>
        <w:t>新店街道</w:t>
      </w: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u w:val="none"/>
        </w:rPr>
        <w:t>重大事故隐患专项排查整治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480" w:lineRule="exact"/>
        <w:jc w:val="center"/>
        <w:textAlignment w:val="auto"/>
        <w:outlineLvl w:val="0"/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u w:val="none"/>
          <w:lang w:eastAsia="zh-CN"/>
        </w:rPr>
      </w:pP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u w:val="none"/>
        </w:rPr>
        <w:t>2023行动进展情况调度表</w:t>
      </w:r>
      <w:r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u w:val="none"/>
          <w:lang w:eastAsia="zh-CN"/>
        </w:rPr>
        <w:t>（各内设部门、社区、企业）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380" w:lineRule="exact"/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</w:rPr>
      </w:pP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  <w:lang w:eastAsia="zh-CN"/>
        </w:rPr>
        <w:t>填报单位：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</w:rPr>
        <w:t xml:space="preserve">        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24"/>
          <w:u w:val="none"/>
          <w:lang w:val="en-US" w:eastAsia="zh-CN"/>
        </w:rPr>
        <w:t xml:space="preserve">   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</w:rPr>
        <w:t xml:space="preserve">    时间：2023年   月   日</w:t>
      </w:r>
    </w:p>
    <w:tbl>
      <w:tblPr>
        <w:tblStyle w:val="4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480"/>
        <w:gridCol w:w="2767"/>
        <w:gridCol w:w="383"/>
        <w:gridCol w:w="384"/>
        <w:gridCol w:w="421"/>
        <w:gridCol w:w="2835"/>
        <w:gridCol w:w="77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restart"/>
            <w:tcBorders>
              <w:top w:val="single" w:color="000000" w:sz="12" w:space="0"/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总体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情况</w:t>
            </w:r>
          </w:p>
        </w:tc>
        <w:tc>
          <w:tcPr>
            <w:tcW w:w="480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1</w:t>
            </w:r>
          </w:p>
        </w:tc>
        <w:tc>
          <w:tcPr>
            <w:tcW w:w="2767" w:type="dxa"/>
            <w:tcBorders>
              <w:top w:val="single" w:color="000000" w:sz="12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企业自查发现的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重大事故隐患（个）</w:t>
            </w:r>
          </w:p>
        </w:tc>
        <w:tc>
          <w:tcPr>
            <w:tcW w:w="767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2</w:t>
            </w:r>
          </w:p>
        </w:tc>
        <w:tc>
          <w:tcPr>
            <w:tcW w:w="2835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企业自查发现重大事故隐患中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已完成整改的（个）</w:t>
            </w:r>
          </w:p>
        </w:tc>
        <w:tc>
          <w:tcPr>
            <w:tcW w:w="77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  <w:t>3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eastAsia="zh-CN" w:bidi="ar"/>
              </w:rPr>
              <w:t>属地</w:t>
            </w: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检查发现的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重大事故隐患（个）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4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eastAsia="zh-CN" w:bidi="ar"/>
              </w:rPr>
              <w:t>属地</w:t>
            </w: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检查发现重大事故隐患中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已完成整改的（个）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  <w:t>5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挂牌督办的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重大事故隐患（个）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6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挂牌督办重大事故隐患中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已完成整改的（个）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对企业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自查自改进行抽查检查情况</w:t>
            </w:r>
          </w:p>
        </w:tc>
        <w:tc>
          <w:tcPr>
            <w:tcW w:w="480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1</w:t>
            </w:r>
          </w:p>
        </w:tc>
        <w:tc>
          <w:tcPr>
            <w:tcW w:w="2767" w:type="dxa"/>
            <w:tcBorders>
              <w:top w:val="single" w:color="000000" w:sz="12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抽查检查的企业总数（家）</w:t>
            </w:r>
          </w:p>
        </w:tc>
        <w:tc>
          <w:tcPr>
            <w:tcW w:w="767" w:type="dxa"/>
            <w:gridSpan w:val="2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val="e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val="en" w:bidi="ar"/>
              </w:rPr>
              <w:t>2</w:t>
            </w:r>
          </w:p>
        </w:tc>
        <w:tc>
          <w:tcPr>
            <w:tcW w:w="2835" w:type="dxa"/>
            <w:tcBorders>
              <w:top w:val="single" w:color="000000" w:sz="12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企业主要负责人未按要求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亲自研究排查整治工作（家）</w:t>
            </w:r>
          </w:p>
        </w:tc>
        <w:tc>
          <w:tcPr>
            <w:tcW w:w="773" w:type="dxa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3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企业主要负责人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未带队检查（家）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val="e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val="en" w:bidi="ar"/>
              </w:rPr>
              <w:t>4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企业未制定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分管负责人职责清单（家）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5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企业未依法建立安全管理机构和配足安全管理人员（家）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val="e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val="en" w:bidi="ar"/>
              </w:rPr>
              <w:t>6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电焊等特种作业岗位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人员无证上岗作业（家）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7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外包外租安全管理混乱（家）</w:t>
            </w:r>
          </w:p>
        </w:tc>
        <w:tc>
          <w:tcPr>
            <w:tcW w:w="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8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未按规定开展应急演练、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员工不熟悉逃生出口（家）</w:t>
            </w:r>
          </w:p>
        </w:tc>
        <w:tc>
          <w:tcPr>
            <w:tcW w:w="7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983" w:type="dxa"/>
            <w:vMerge w:val="restart"/>
            <w:tcBorders>
              <w:top w:val="single" w:color="000000" w:sz="12" w:space="0"/>
              <w:left w:val="single" w:color="000000" w:sz="12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党委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政府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组织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领导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情况</w:t>
            </w:r>
          </w:p>
        </w:tc>
        <w:tc>
          <w:tcPr>
            <w:tcW w:w="480" w:type="dxa"/>
            <w:tcBorders>
              <w:top w:val="single" w:color="000000" w:sz="12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1</w:t>
            </w:r>
          </w:p>
        </w:tc>
        <w:tc>
          <w:tcPr>
            <w:tcW w:w="2767" w:type="dxa"/>
            <w:tcBorders>
              <w:top w:val="single" w:color="000000" w:sz="12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党委政府分别组织专题学习安全生产十五条硬措施（次）</w:t>
            </w:r>
          </w:p>
        </w:tc>
        <w:tc>
          <w:tcPr>
            <w:tcW w:w="76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</w:p>
        </w:tc>
        <w:tc>
          <w:tcPr>
            <w:tcW w:w="421" w:type="dxa"/>
            <w:tcBorders>
              <w:top w:val="single" w:color="000000" w:sz="12" w:space="0"/>
              <w:left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2</w:t>
            </w:r>
          </w:p>
        </w:tc>
        <w:tc>
          <w:tcPr>
            <w:tcW w:w="2835" w:type="dxa"/>
            <w:tcBorders>
              <w:top w:val="single" w:color="000000" w:sz="12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党委政府主要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负责同志分别专题研究（次）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8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3</w:t>
            </w:r>
          </w:p>
        </w:tc>
        <w:tc>
          <w:tcPr>
            <w:tcW w:w="2767" w:type="dxa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负责同志现场督导检查（次）</w:t>
            </w:r>
          </w:p>
        </w:tc>
        <w:tc>
          <w:tcPr>
            <w:tcW w:w="767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21" w:type="dxa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4</w:t>
            </w:r>
          </w:p>
        </w:tc>
        <w:tc>
          <w:tcPr>
            <w:tcW w:w="2835" w:type="dxa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负责同志到企业宣讲（次）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8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5</w:t>
            </w:r>
          </w:p>
        </w:tc>
        <w:tc>
          <w:tcPr>
            <w:tcW w:w="2767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举报奖励（万元），其中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匿名举报查实奖励（万元）</w:t>
            </w:r>
          </w:p>
        </w:tc>
        <w:tc>
          <w:tcPr>
            <w:tcW w:w="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  <w:t>奖励</w:t>
            </w:r>
          </w:p>
        </w:tc>
        <w:tc>
          <w:tcPr>
            <w:tcW w:w="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21" w:type="dxa"/>
            <w:vMerge w:val="restart"/>
            <w:tcBorders>
              <w:top w:val="single" w:color="000000" w:sz="4" w:space="0"/>
              <w:left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6</w:t>
            </w:r>
          </w:p>
        </w:tc>
        <w:tc>
          <w:tcPr>
            <w:tcW w:w="283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在区级主流媒体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播放安全生产专题栏目（次）</w:t>
            </w:r>
          </w:p>
        </w:tc>
        <w:tc>
          <w:tcPr>
            <w:tcW w:w="77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27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3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  <w:t>匿名</w:t>
            </w:r>
          </w:p>
        </w:tc>
        <w:tc>
          <w:tcPr>
            <w:tcW w:w="3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21" w:type="dxa"/>
            <w:vMerge w:val="continue"/>
            <w:tcBorders>
              <w:top w:val="single" w:color="000000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28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</w:p>
        </w:tc>
        <w:tc>
          <w:tcPr>
            <w:tcW w:w="77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983" w:type="dxa"/>
            <w:vMerge w:val="continue"/>
            <w:tcBorders>
              <w:top w:val="single" w:color="000000" w:sz="4" w:space="0"/>
              <w:left w:val="single" w:color="000000" w:sz="12" w:space="0"/>
              <w:bottom w:val="single" w:color="000000" w:sz="12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80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  <w:t>7</w:t>
            </w:r>
          </w:p>
        </w:tc>
        <w:tc>
          <w:tcPr>
            <w:tcW w:w="2767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区配备专兼职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技术检查员数量（人）</w:t>
            </w:r>
          </w:p>
        </w:tc>
        <w:tc>
          <w:tcPr>
            <w:tcW w:w="7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  <w:tc>
          <w:tcPr>
            <w:tcW w:w="42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  <w:lang w:val="e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  <w:t>8</w:t>
            </w:r>
          </w:p>
        </w:tc>
        <w:tc>
          <w:tcPr>
            <w:tcW w:w="2835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lang w:bidi="ar"/>
              </w:rPr>
              <w:t>组织开展巡查督导检查（次）</w:t>
            </w:r>
          </w:p>
        </w:tc>
        <w:tc>
          <w:tcPr>
            <w:tcW w:w="773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sz w:val="21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  <w:t>注：1.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eastAsia="zh-CN"/>
        </w:rPr>
        <w:t>街道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  <w:t>安办对工作进展情况进行月度调度。调度表自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val="en-US"/>
        </w:rPr>
        <w:t>5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  <w:t>月份开始上报，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val="en-US"/>
        </w:rPr>
        <w:t>5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val="en-US" w:eastAsia="zh-CN"/>
        </w:rPr>
        <w:t>月3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  <w:t>1日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eastAsia="zh-CN"/>
        </w:rPr>
        <w:t>下班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  <w:t>前上报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eastAsia="zh-CN"/>
        </w:rPr>
        <w:t>月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  <w:t>的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eastAsia="zh-CN"/>
        </w:rPr>
        <w:t>开展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  <w:t>情况。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eastAsia="zh-CN"/>
        </w:rPr>
        <w:t>自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val="en-US" w:eastAsia="zh-CN"/>
        </w:rPr>
        <w:t>6月份开始，每月报送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</w:rPr>
        <w:t>截至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lang w:eastAsia="zh-CN"/>
        </w:rPr>
        <w:t>填报之日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</w:rPr>
        <w:t>的累计情况。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val="en-US"/>
        </w:rPr>
        <w:t>2.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  <w:t>调度表内容应围绕专项排查整治工作并对照方案具体要求如实填报。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</w:rPr>
        <w:t>特别是对企业自查情况进行抽查检查时，要深挖细查，查出真问题。如：电焊等人员无证上岗作业，既要通过现场检查发现问题，也要通过对企业动火等特种作业存单进行检查核实来发现问题；外包外租管理</w:t>
      </w: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</w:rPr>
        <w:t>混乱，是指符合以下情形之一的：承包承租方不具备安全生产条件、未取得相应资质，双方未签订安全生产协议，安全生产管理职责不清，未纳入本企业统一管理。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firstLine="420" w:firstLineChars="200"/>
        <w:contextualSpacing/>
        <w:textAlignment w:val="auto"/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color w:val="auto"/>
          <w:sz w:val="21"/>
          <w:szCs w:val="21"/>
          <w:u w:val="none"/>
          <w:lang w:val="en-US" w:eastAsia="zh-CN"/>
        </w:rPr>
        <w:t>3.《安全生产事故隐患排查治理暂行规定》：重大事故隐患，是指危害和整改难度较大，应当全部或者局部停产停业，并经过一定时间整改治理方能排除的隐患，或者因外部因素影响致使生产经营单位自身难以排除的隐患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4118D7"/>
    <w:rsid w:val="11411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paragraph" w:styleId="3">
    <w:name w:val="Body Text Indent"/>
    <w:basedOn w:val="1"/>
    <w:next w:val="1"/>
    <w:qFormat/>
    <w:uiPriority w:val="0"/>
    <w:pPr>
      <w:spacing w:after="120" w:afterLines="0"/>
      <w:ind w:left="420" w:leftChars="200"/>
    </w:pPr>
    <w:rPr>
      <w:rFonts w:ascii="Calibri" w:hAnsi="Calibri" w:eastAsia="宋体" w:cs="Times New Roman"/>
    </w:rPr>
  </w:style>
  <w:style w:type="paragraph" w:customStyle="1" w:styleId="6">
    <w:name w:val="1.正文"/>
    <w:basedOn w:val="1"/>
    <w:qFormat/>
    <w:uiPriority w:val="0"/>
    <w:rPr>
      <w:rFonts w:hint="default" w:ascii="Calibri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2023-06-05T01:54:00Z</dcterms:created>
  <dc:creator>YZDC</dc:creator>
  <cp:lastModifiedBy>YZDC</cp:lastModifiedBy>
  <dcterms:modified xsi:type="dcterms:W3CDTF">2023-06-05T01:54:34Z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776A8A1C8C9A48C8B1E8CD7C1FDEC096</vt:lpwstr>
  </property>
</Properties>
</file>