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79" w:lineRule="atLeast"/>
        <w:rPr>
          <w:rFonts w:ascii="黑体" w:hAnsi="黑体" w:eastAsia="黑体" w:cs="黑体"/>
          <w:kern w:val="0"/>
          <w:szCs w:val="32"/>
        </w:rPr>
      </w:pPr>
      <w:r>
        <w:tab/>
      </w:r>
      <w:r>
        <w:rPr>
          <w:rFonts w:ascii="黑体" w:hAnsi="黑体" w:eastAsia="黑体" w:cs="黑体"/>
          <w:kern w:val="0"/>
          <w:sz w:val="32"/>
          <w:szCs w:val="32"/>
        </w:rPr>
        <w:t>附件</w:t>
      </w:r>
    </w:p>
    <w:p>
      <w:pPr>
        <w:widowControl/>
        <w:jc w:val="center"/>
        <w:rPr>
          <w:rFonts w:hint="default" w:eastAsia="方正小标宋简体"/>
          <w:kern w:val="0"/>
          <w:sz w:val="36"/>
          <w:szCs w:val="36"/>
        </w:rPr>
      </w:pPr>
      <w:bookmarkStart w:id="0" w:name="_GoBack"/>
      <w:r>
        <w:rPr>
          <w:rFonts w:hint="default" w:eastAsia="方正小标宋简体"/>
          <w:kern w:val="0"/>
          <w:sz w:val="36"/>
          <w:szCs w:val="36"/>
        </w:rPr>
        <w:t>“119”消防宣传月宣传标语参考</w:t>
      </w:r>
      <w:bookmarkEnd w:id="0"/>
    </w:p>
    <w:p>
      <w:pPr>
        <w:widowControl/>
        <w:spacing w:line="600" w:lineRule="atLeast"/>
        <w:ind w:firstLine="420"/>
        <w:rPr>
          <w:rFonts w:ascii="仿宋_GB2312" w:eastAsia="仿宋_GB2312"/>
          <w:kern w:val="0"/>
          <w:sz w:val="32"/>
          <w:szCs w:val="32"/>
        </w:rPr>
      </w:pP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1. 抓消防安全，保高质量发展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2. 隐患是火灾的导火索，责任是安全的铺路石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3. 落实责任细检查，消除火患在萌芽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4. 绷紧消防一根弦，不冒安全一步险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5. 小火快跑，浓烟关门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6. 防盗网上留扇窗，火灾逃生多条道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7. 出门勿忘熄火、断电、关燃气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8. 清理阳台走道可燃杂物，不堵塞逃生通道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9. 吸烟烧香点蜡烛，远离周边可燃物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10.独立烟感提前预警，防烟面罩从容避险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11.防火墙硬隔离，关键时刻能保命</w:t>
      </w:r>
    </w:p>
    <w:p>
      <w:pPr>
        <w:widowControl/>
        <w:tabs>
          <w:tab w:val="right" w:pos="8424"/>
        </w:tabs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12.家中常备灭火器，提拔握压要牢记</w:t>
      </w:r>
      <w:r>
        <w:rPr>
          <w:rFonts w:hint="default" w:eastAsia="仿宋_GB2312"/>
          <w:kern w:val="0"/>
          <w:sz w:val="32"/>
          <w:szCs w:val="32"/>
        </w:rPr>
        <w:tab/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13.选购合格电动自行车，规范充电不占用通道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14.进入公共场所，关注疏散通道</w:t>
      </w:r>
    </w:p>
    <w:p>
      <w:pPr>
        <w:widowControl/>
        <w:spacing w:line="600" w:lineRule="atLeast"/>
        <w:ind w:firstLine="420"/>
        <w:rPr>
          <w:rFonts w:hint="default" w:eastAsia="仿宋_GB2312"/>
          <w:kern w:val="0"/>
          <w:sz w:val="32"/>
          <w:szCs w:val="32"/>
        </w:rPr>
      </w:pPr>
      <w:r>
        <w:rPr>
          <w:rFonts w:hint="default" w:eastAsia="仿宋_GB2312"/>
          <w:kern w:val="0"/>
          <w:sz w:val="32"/>
          <w:szCs w:val="32"/>
        </w:rPr>
        <w:t>15.爱护消防设施，不破坏不私用</w:t>
      </w:r>
    </w:p>
    <w:p>
      <w:pPr>
        <w:tabs>
          <w:tab w:val="left" w:pos="2526"/>
        </w:tabs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A26FB9"/>
    <w:rsid w:val="17A26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2022-12-05T02:29:00Z</dcterms:created>
  <dc:creator>Administrator</dc:creator>
  <cp:lastModifiedBy>Administrator</cp:lastModifiedBy>
  <dcterms:modified xsi:type="dcterms:W3CDTF">2022-12-05T02:30:48Z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C6D6FFD1F03449959795580662E6447E</vt:lpwstr>
  </property>
</Properties>
</file>