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hint="default" w:ascii="Times New Roman" w:hAnsi="Times New Roman" w:eastAsia="黑体" w:cs="Times New Roman"/>
          <w:sz w:val="32"/>
        </w:rPr>
      </w:pPr>
      <w:r>
        <w:rPr>
          <w:rFonts w:hint="default" w:ascii="Times New Roman" w:hAnsi="Times New Roman" w:eastAsia="黑体" w:cs="Times New Roman"/>
          <w:sz w:val="32"/>
        </w:rPr>
        <w:t>附件1</w:t>
      </w:r>
    </w:p>
    <w:p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基层消防</w:t>
      </w:r>
      <w:r>
        <w:rPr>
          <w:rFonts w:hint="eastAsia" w:eastAsia="方正小标宋简体"/>
          <w:sz w:val="44"/>
          <w:szCs w:val="44"/>
        </w:rPr>
        <w:t>“</w:t>
      </w:r>
      <w:r>
        <w:rPr>
          <w:rFonts w:eastAsia="方正小标宋简体"/>
          <w:sz w:val="44"/>
          <w:szCs w:val="44"/>
        </w:rPr>
        <w:t>五加三</w:t>
      </w:r>
      <w:r>
        <w:rPr>
          <w:rFonts w:hint="eastAsia" w:eastAsia="方正小标宋简体"/>
          <w:sz w:val="44"/>
          <w:szCs w:val="44"/>
        </w:rPr>
        <w:t>”</w:t>
      </w:r>
      <w:r>
        <w:rPr>
          <w:rFonts w:eastAsia="方正小标宋简体"/>
          <w:sz w:val="44"/>
          <w:szCs w:val="44"/>
        </w:rPr>
        <w:t>必查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楷体_GB2312"/>
          <w:sz w:val="32"/>
          <w:szCs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工作群体：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乡镇、街道消防工作站（所）、多种形式消防队伍、市场监督管理所、安监站、城市管理中队、社工站、志愿者服务队、</w:t>
      </w:r>
      <w:r>
        <w:rPr>
          <w:rFonts w:hint="eastAsia" w:ascii="仿宋_GB2312" w:hAnsi="仿宋_GB2312" w:eastAsia="仿宋_GB2312" w:cs="仿宋_GB2312"/>
          <w:sz w:val="32"/>
          <w:szCs w:val="32"/>
        </w:rPr>
        <w:t>“一警六员”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（社区民警、多种形式消防队员、村（居）委员会工作人员、综治网格员、保安员、物业服务企业职员、消防安全重点单位工作职员）和消防救援站指战员等基层力量。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适用场所：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九小场所、群租房、沿街店面、家庭作坊、居民小区、老弱病残群体、电动自行车销售维修和停放充电点等。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防控原则：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不发生、不扩大、不亡人。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五个检查重点：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火源、</w:t>
      </w:r>
      <w:r>
        <w:rPr>
          <w:rFonts w:hint="default" w:ascii="仿宋_GB2312" w:hAnsi="仿宋_GB2312" w:eastAsia="仿宋_GB2312" w:cs="仿宋_GB2312"/>
          <w:sz w:val="32"/>
          <w:szCs w:val="32"/>
        </w:rPr>
        <w:t>“三合一”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、电动自行车、易燃材料、弱势群体。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火源：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检查场所用火用电用气情况以及是否有电焊气割作业。用火：是否有烛台焚香烧纸、蚊香、烟头、灶具等；用电：是否有私拉乱接电线、电线是否套管、是否过负荷用电、是否有短路烧焦味道或烟熏痕迹等、是否用电器散热不利、用电器覆盖可燃物或距离过近。用气：是否存在液化气泄漏、阀门管道连接松弛、连接管道有漏气、地下室或者高层建筑内使用瓶装液化气、在电梯内运送瓶装液化气等问题。电焊气割作业：是否进行电焊气割作用，作业人员是否持证上岗，是否采取安全防护措施，电焊渣掉落处是否及时清除易燃可燃物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2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“三合一”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场所：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是否在沿街店面内住人；是否在家庭作坊、工厂、车间、仓库等场所内住人；生产储存经营场所与居住场所未进行分隔或者距离过近。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3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电动自行车：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检查室内房间、阳台、楼梯间、安全出口、架空层是否有电动自行车停放充电，是否有飞线充电、是否将电动自行车或者电池带入电梯轿厢；电动自行车销售维修点内是否有住人；电动自行车集中停放点是否使用防火墙与楼梯间进行分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4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易燃可燃材料：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检查吊顶、墙面、楼梯间是否采用海绵、聚氨酯泡沫、夹芯彩钢板、木板等易燃可燃装修材料。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5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弱势群体：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检查是否有独居老人、留守儿童、重症卧床人员、精神病患者等弱势群体，重点提醒可能存在的卧床吸烟、烟头随意丢弃、小孩玩火、火烛焚香使用不当、煮饭忘记关火、小太阳取暖距离可燃物过近、电热毯故障、蚊香引燃等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三项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“保命”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措施：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畅通逃生通道、防火墙硬隔离、配备消防逃生面罩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1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畅通疏散通道：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疏散通道是否堆放杂物或者被占用，出口是否被锁闭。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2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防火墙硬隔离：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居民楼、居住场所、群租房是否与家庭作坊，仓库、门店，电动自行车销售、维修、停放点等生产经营场所进行实墙分隔（不开设任何门窗、孔洞；不能用硅酸钙板、木板等替代封堵）。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2" w:firstLineChars="200"/>
        <w:textAlignment w:val="auto"/>
        <w:rPr>
          <w:rFonts w:hint="default" w:ascii="Times New Roman" w:hAnsi="Times New Roman" w:eastAsia="仿宋_GB2312" w:cs="Times New Roman"/>
          <w:sz w:val="32"/>
          <w:szCs w:val="20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20"/>
        </w:rPr>
        <w:t>3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</w:rPr>
        <w:t>.</w:t>
      </w:r>
      <w:r>
        <w:rPr>
          <w:rFonts w:hint="default" w:ascii="Times New Roman" w:hAnsi="Times New Roman" w:eastAsia="仿宋_GB2312" w:cs="Times New Roman"/>
          <w:b/>
          <w:bCs/>
          <w:sz w:val="32"/>
          <w:szCs w:val="20"/>
        </w:rPr>
        <w:t>配备消防逃生面罩：</w:t>
      </w:r>
      <w:r>
        <w:rPr>
          <w:rFonts w:hint="default" w:ascii="Times New Roman" w:hAnsi="Times New Roman" w:eastAsia="仿宋_GB2312" w:cs="Times New Roman"/>
          <w:sz w:val="32"/>
          <w:szCs w:val="20"/>
        </w:rPr>
        <w:t>各地政府通过为民办实事等方式专门采购一批消防逃生面罩，在独居老人、留守儿童、重症卧床人员、精神病患者等弱势群体居住场所内配备，教会有关弱势群体和照料人员使用方法，并掌握自救逃生技能。</w:t>
      </w:r>
    </w:p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Times New Roman"/>
    <w:panose1 w:val="020B0604020202020204"/>
    <w:charset w:val="00"/>
    <w:family w:val="swiss"/>
    <w:pitch w:val="default"/>
    <w:sig w:usb0="00000000" w:usb1="00000000" w:usb2="00000000" w:usb3="00000000" w:csb0="000001F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黑体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9dBt2NwIAAG8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MUB0szDAREp96dEK7b4d+OxNcQZNZ/o58ZZvapSyZT48MIfBQPl4OuEeSykNUprBoqQy&#10;7su/zmM8+gUvJQ0GLaca74oS+V6jjwAMo+FGYz8a+qjuDCYXvUEtnYkLLsjRLJ1Rn/GeVjEHXExz&#10;ZMppGM270A873iMXq1UXdLSuPlT9BUyhZWGrd5bHNFEqb1fHAGk7xaNAvSroVNxgDrueDW8mDvqf&#10;+y7q8T+x/A1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WAAAAZHJzL1BLAQIUABQAAAAIAIdO4kCzSVju0AAAAAUBAAAPAAAAAAAAAAEAIAAA&#10;ADgAAABkcnMvZG93bnJldi54bWxQSwECFAAUAAAACACHTuJAvXQbdjcCAABvBAAADgAAAAAAAAAB&#10;ACAAAAA1AQAAZHJzL2Uyb0RvYy54bWxQSwUGAAAAAAYABgBZAQAA3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FD2D18"/>
    <w:rsid w:val="00125696"/>
    <w:rsid w:val="002975F8"/>
    <w:rsid w:val="00496C6C"/>
    <w:rsid w:val="006241E0"/>
    <w:rsid w:val="00913493"/>
    <w:rsid w:val="00C93F30"/>
    <w:rsid w:val="1EFF6B8F"/>
    <w:rsid w:val="66FD2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qFormat/>
    <w:uiPriority w:val="0"/>
    <w:pPr>
      <w:spacing w:line="360" w:lineRule="auto"/>
      <w:ind w:firstLine="420" w:firstLineChars="200"/>
    </w:pPr>
    <w:rPr>
      <w:sz w:val="24"/>
    </w:rPr>
  </w:style>
  <w:style w:type="paragraph" w:styleId="3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应急管理局</Company>
  <Pages>3</Pages>
  <Words>165</Words>
  <Characters>947</Characters>
  <Lines>7</Lines>
  <Paragraphs>2</Paragraphs>
  <TotalTime>5</TotalTime>
  <ScaleCrop>false</ScaleCrop>
  <LinksUpToDate>false</LinksUpToDate>
  <CharactersWithSpaces>1110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2024-02-28T15:51:00Z</dcterms:created>
  <dc:creator>Administrator</dc:creator>
  <cp:lastModifiedBy>greatwall</cp:lastModifiedBy>
  <cp:lastPrinted>2024-03-06T15:14:37Z</cp:lastPrinted>
  <dcterms:modified xsi:type="dcterms:W3CDTF">2024-03-06T15:48:55Z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018CBDA0097A515BE71FE86534BCF6A0</vt:lpwstr>
  </property>
</Properties>
</file>