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厦门市翔安区人民政府金海街道办事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处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 xml:space="preserve">    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年政府信息公开工作年度报告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根据新修订的《中华人民共和国政府信息公开条例》向社会公布2022年信息公开工作年度报告。本报告全文包括政府信息公开总体情况、主动公开政府信息情况、收到和处理政府信息公开申请情况、政府信息公开行政复议、行政诉讼情况、存在的主要问题及改进情况和其他需要报告的事项等部分组成。本报告中所列数据的统计时限为2022年1月1日至2022年12月31日。本报告可通过翔安区政府门户网站（www.xiangan.gov.cn）查阅或下载。如需咨询，请与翔安区金海街道党政办公室联系（地址：翔安市厦门市翔安区鸿翔西路1888号之一4楼416）；邮编：361102；电话：0592-7067111；传真：0592-7069555；电子邮箱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eastAsia="仿宋_GB2312"/>
          <w:sz w:val="32"/>
          <w:szCs w:val="32"/>
          <w:lang w:val="en-US" w:eastAsia="zh-CN"/>
        </w:rPr>
        <w:instrText xml:space="preserve"> HYPERLINK "mailto:xajhjddzb@xm.gov.cn）。" </w:instrText>
      </w:r>
      <w:r>
        <w:rPr>
          <w:rFonts w:hint="eastAsia" w:ascii="仿宋_GB2312" w:eastAsia="仿宋_GB2312"/>
          <w:sz w:val="32"/>
          <w:szCs w:val="32"/>
          <w:lang w:val="en-US" w:eastAsia="zh-CN"/>
        </w:rPr>
        <w:fldChar w:fldCharType="separate"/>
      </w:r>
      <w:r>
        <w:rPr>
          <w:rFonts w:hint="eastAsia" w:ascii="仿宋_GB2312" w:eastAsia="仿宋_GB2312"/>
          <w:sz w:val="32"/>
          <w:szCs w:val="32"/>
          <w:lang w:val="en-US" w:eastAsia="zh-CN"/>
        </w:rPr>
        <w:t>xajhjddzb@xm.gov.cn）。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default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fldChar w:fldCharType="end"/>
      </w:r>
      <w:r>
        <w:rPr>
          <w:rFonts w:hint="eastAsia" w:ascii="黑体" w:hAnsi="Calibri" w:eastAsia="黑体" w:cs="Times New Roman"/>
          <w:kern w:val="2"/>
          <w:sz w:val="32"/>
          <w:szCs w:val="32"/>
          <w:lang w:val="en-US" w:eastAsia="zh-CN" w:bidi="ar-SA"/>
        </w:rPr>
        <w:t>一、总体情况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27" w:firstLineChars="200"/>
        <w:jc w:val="left"/>
        <w:textAlignment w:val="auto"/>
        <w:outlineLvl w:val="0"/>
        <w:rPr>
          <w:rFonts w:hint="default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  <w:t>（一）</w:t>
      </w:r>
      <w:r>
        <w:rPr>
          <w:rFonts w:hint="default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  <w:t>主动公开政府信息情况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在2022年度主动公开的29条政府信息中，机构职能人事任免类信息占12条，为民办实事类信息占1条，安全生产应急管理类信息占12条，其他主动公开类信息4条。（今年我街道通过翔安区政府网站共主动公开政府信息数6条，其中：机构职能类信息 3条，国土资源城乡建设环保能源类信息 1条，其他类信息 2条；政府网站在线访谈次数 1条，政民互动1条，解读社会、群众关心的热点、难点问题，并与网民交流，开展征集社情民意等工作。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27" w:firstLineChars="200"/>
        <w:jc w:val="left"/>
        <w:textAlignment w:val="auto"/>
        <w:outlineLvl w:val="0"/>
        <w:rPr>
          <w:rFonts w:hint="default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  <w:t>(二）</w:t>
      </w:r>
      <w:r>
        <w:rPr>
          <w:rFonts w:hint="default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  <w:t>处理依申请公开情况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今年我街道共接政府信息公开申请7份（申请人为同一自然人）；2份按规范予以公开；4份无法提供；1份不予处理；均已按时书面回复申请人。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27" w:firstLineChars="200"/>
        <w:jc w:val="left"/>
        <w:textAlignment w:val="auto"/>
        <w:outlineLvl w:val="0"/>
        <w:rPr>
          <w:rFonts w:hint="default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  <w:t>(三）因政府信息公开工作被申请行政复议、提起行政诉讼情况。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2022年，我街道有1份政府信息公开工作被申请行政复议、提起行政诉讼，已按时书面回复申请人。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27" w:firstLineChars="200"/>
        <w:jc w:val="left"/>
        <w:textAlignment w:val="auto"/>
        <w:outlineLvl w:val="0"/>
        <w:rPr>
          <w:rFonts w:hint="eastAsia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  <w:t>（四）政府信息管理情况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完善健全政府信息主动公开制度，明确政府信息公开的职责、内容、程序、方式和时限要求。坚持以公开为常态，不公开为例外，按照“谁制作、谁认定、谁办理”的原则，依法、主动、及时、准确公开政府信息。认真做好热点回应工作,围绕社会关注的热点问题,通过政府网站作出积极回应,阐明政策,解疑释惑,化解矛盾,理顺情绪,多方位推动政府信息公开工作全面实际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27" w:firstLineChars="200"/>
        <w:jc w:val="left"/>
        <w:textAlignment w:val="auto"/>
        <w:outlineLvl w:val="0"/>
        <w:rPr>
          <w:rFonts w:hint="default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Times New Roman" w:eastAsia="楷体_GB2312" w:cs="Times New Roman"/>
          <w:b/>
          <w:snapToGrid w:val="0"/>
          <w:spacing w:val="-4"/>
          <w:kern w:val="2"/>
          <w:sz w:val="32"/>
          <w:szCs w:val="32"/>
          <w:lang w:val="en-US" w:eastAsia="zh-CN" w:bidi="ar-SA"/>
        </w:rPr>
        <w:t>（五）政府信息公开平台建设、监督保障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为发挥政务新媒体的传播力、影响力,我街道优化提升“潮起金海”微信公众号平台,定期更新政务、居务公开信息，及时主动向社会公开，让人民群众或者服务对象广泛知晓，确保群众、法人和其他组织依法获取政府信息；在便民服务大厅开设了办事指南查询机、意见征集、投诉电话、设立群众意见收集邮箱等,接受群众监督评议,对群众的意见建议及时反馈。全面完成实体大厅和省网办事指南的更新调整,确保线上线下办事标准规范统一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二、主动公开政府信息情况</w:t>
      </w:r>
    </w:p>
    <w:tbl>
      <w:tblPr>
        <w:tblStyle w:val="7"/>
        <w:tblW w:w="97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本年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现行有效件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2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2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2"/>
                <w:sz w:val="21"/>
                <w:szCs w:val="21"/>
                <w:lang w:val="en-US" w:eastAsia="zh-CN"/>
              </w:rPr>
              <w:t>152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33333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1"/>
                <w:szCs w:val="21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宋体" w:hAnsi="宋体" w:eastAsia="宋体" w:cs="宋体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三、收到和处理政府信息公开申请情况</w:t>
      </w:r>
    </w:p>
    <w:tbl>
      <w:tblPr>
        <w:tblStyle w:val="7"/>
        <w:tblW w:w="974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754"/>
        <w:gridCol w:w="921"/>
        <w:gridCol w:w="3271"/>
        <w:gridCol w:w="685"/>
        <w:gridCol w:w="685"/>
        <w:gridCol w:w="685"/>
        <w:gridCol w:w="685"/>
        <w:gridCol w:w="685"/>
        <w:gridCol w:w="685"/>
        <w:gridCol w:w="68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4946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6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楷体" w:hAnsi="楷体" w:eastAsia="楷体" w:cs="楷体"/>
                <w:color w:val="333333"/>
                <w:kern w:val="0"/>
                <w:sz w:val="20"/>
                <w:szCs w:val="20"/>
                <w:lang w:val="en-US" w:eastAsia="zh-CN"/>
              </w:rPr>
              <w:t>（本列数据的勾稽关系为：第一项加第二项之和，等于第三项加第四项之和）</w:t>
            </w:r>
          </w:p>
        </w:tc>
        <w:tc>
          <w:tcPr>
            <w:tcW w:w="4795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4946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6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85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自然人</w:t>
            </w:r>
          </w:p>
        </w:tc>
        <w:tc>
          <w:tcPr>
            <w:tcW w:w="342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法人或其他组织</w:t>
            </w:r>
          </w:p>
        </w:tc>
        <w:tc>
          <w:tcPr>
            <w:tcW w:w="685" w:type="dxa"/>
            <w:vMerge w:val="restart"/>
            <w:tcBorders>
              <w:top w:val="single" w:color="auto" w:sz="8" w:space="0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4946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6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85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商业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企业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科研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机构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社会公益组织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法律服务机构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其他</w:t>
            </w:r>
          </w:p>
        </w:tc>
        <w:tc>
          <w:tcPr>
            <w:tcW w:w="685" w:type="dxa"/>
            <w:vMerge w:val="continue"/>
            <w:tcBorders>
              <w:top w:val="single" w:color="auto" w:sz="8" w:space="0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4946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一、本年新收政府信息公开申请数量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7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4946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二、上年结转政府信息公开申请数量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restart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三、本年度办理结果</w:t>
            </w:r>
          </w:p>
        </w:tc>
        <w:tc>
          <w:tcPr>
            <w:tcW w:w="41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（一）予以公开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1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（二）部分公开</w:t>
            </w:r>
            <w:r>
              <w:rPr>
                <w:rFonts w:hint="eastAsia" w:ascii="楷体" w:hAnsi="楷体" w:eastAsia="楷体" w:cs="楷体"/>
                <w:color w:val="333333"/>
                <w:kern w:val="0"/>
                <w:sz w:val="20"/>
                <w:szCs w:val="20"/>
                <w:lang w:val="en-US" w:eastAsia="zh-CN"/>
              </w:rPr>
              <w:t>（区分处理的，只计这一情形，不计其他情形）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restart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（三）不予公开</w:t>
            </w: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1.属于国家秘密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2.其他法律行政法规禁止公开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3.危及“三安全一稳定”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4.保护第三方合法权益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5.属于三类内部事务信息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6.属于四类过程性信息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7.属于行政执法案卷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8.属于行政查询事项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restart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（四）无法提供</w:t>
            </w: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1.本机关不掌握相关政府信息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4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2.没有现成信息需要另行制作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3.补正后申请内容仍不明确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restart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（五）不予处理</w:t>
            </w: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1.信访举报投诉类申请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2.重复申请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3.要求提供公开出版物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4.无正当理由大量反复申请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79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both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5.要求行政机关确认或重新出具已获取信息</w:t>
            </w:r>
          </w:p>
        </w:tc>
        <w:tc>
          <w:tcPr>
            <w:tcW w:w="68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68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restart"/>
            <w:tcBorders>
              <w:top w:val="outset" w:color="auto" w:sz="6" w:space="0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（六）其他处理</w:t>
            </w: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both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1.申请人无正当理由逾期不补正、行政机关不再处理其政府信息公开申请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outset" w:color="auto" w:sz="6" w:space="0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both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2.申请人逾期未按收费通知要求缴纳费用、行政机关不再处理其政府信息公开申请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921" w:type="dxa"/>
            <w:vMerge w:val="continue"/>
            <w:tcBorders>
              <w:top w:val="outset" w:color="auto" w:sz="6" w:space="0"/>
              <w:left w:val="nil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2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3.其他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1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（七）总计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7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4946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四、结转下年度继续办理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right="0"/>
              <w:jc w:val="center"/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  <w:r>
              <w:rPr>
                <w:rFonts w:hint="eastAsia" w:cs="Calibri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left"/>
        <w:textAlignment w:val="auto"/>
        <w:outlineLvl w:val="0"/>
        <w:rPr>
          <w:rFonts w:hint="eastAsia" w:ascii="宋体" w:hAnsi="宋体" w:eastAsia="宋体" w:cs="宋体"/>
          <w:color w:val="333333"/>
          <w:sz w:val="24"/>
          <w:szCs w:val="24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四、政府信息公开行政复议、行政诉讼情况</w:t>
      </w:r>
    </w:p>
    <w:tbl>
      <w:tblPr>
        <w:tblStyle w:val="7"/>
        <w:tblW w:w="974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行政复议</w:t>
            </w:r>
          </w:p>
        </w:tc>
        <w:tc>
          <w:tcPr>
            <w:tcW w:w="64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其他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尚未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未经复议直接起诉</w:t>
            </w:r>
          </w:p>
        </w:tc>
        <w:tc>
          <w:tcPr>
            <w:tcW w:w="32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维持</w:t>
            </w: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纠正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其他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尚未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审结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总计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维持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结果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纠正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其他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结果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尚未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/>
              </w:rPr>
              <w:t>审结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" w:lineRule="atLeast"/>
              <w:ind w:left="0" w:leftChars="0" w:right="0" w:firstLine="0" w:firstLineChars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33333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1"/>
                <w:szCs w:val="21"/>
                <w:lang w:val="en-US" w:eastAsia="zh-CN"/>
              </w:rPr>
              <w:t>0</w:t>
            </w:r>
          </w:p>
        </w:tc>
      </w:tr>
    </w:tbl>
    <w:p>
      <w:pPr>
        <w:widowControl/>
        <w:jc w:val="left"/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firstLine="640" w:firstLineChars="200"/>
        <w:jc w:val="left"/>
        <w:textAlignment w:val="auto"/>
        <w:outlineLvl w:val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今年我街道在政务公开方面做了一定的工作，取得了一定的成效，但也存在一些问题和不足：</w:t>
      </w:r>
      <w:r>
        <w:rPr>
          <w:rFonts w:hint="default" w:ascii="仿宋_GB2312" w:hAnsi="Calibri" w:eastAsia="仿宋_GB2312" w:cs="黑体"/>
          <w:kern w:val="2"/>
          <w:sz w:val="32"/>
          <w:szCs w:val="32"/>
          <w:lang w:val="en-US" w:eastAsia="zh-CN" w:bidi="ar-SA"/>
        </w:rPr>
        <w:t>一是政府信息公开意识不强，公开时效性、公开内容质量有待加强。</w:t>
      </w: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二是依申请公开办理有待进一步规范，依申请公开答复和要素不完整。三是从事政府信息公开工作的人员1名且是兼职人员，工作力量不足，业务能力有待提升；在接下来的工作中，我街道将继续认真贯彻落实《中华人民共和国政府信息公开条例》以及省、市、区关于政务公开工作的要点精神，加强主动公开力度、提升信息公开水平，不断推动信息公开工作良性发展。同时，加强工作人员配备</w:t>
      </w:r>
      <w:r>
        <w:rPr>
          <w:rFonts w:hint="eastAsia" w:ascii="仿宋_GB2312" w:eastAsia="仿宋_GB2312" w:cs="黑体"/>
          <w:kern w:val="2"/>
          <w:sz w:val="32"/>
          <w:szCs w:val="32"/>
          <w:lang w:val="en-US" w:eastAsia="zh-CN" w:bidi="ar-SA"/>
        </w:rPr>
        <w:t>及</w:t>
      </w: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学习培训，确保政府信息公开工作人员</w:t>
      </w:r>
      <w:r>
        <w:rPr>
          <w:rFonts w:hint="eastAsia" w:ascii="仿宋_GB2312" w:eastAsia="仿宋_GB2312" w:cs="黑体"/>
          <w:kern w:val="2"/>
          <w:sz w:val="32"/>
          <w:szCs w:val="32"/>
          <w:lang w:val="en-US" w:eastAsia="zh-CN" w:bidi="ar-SA"/>
        </w:rPr>
        <w:t>配备</w:t>
      </w: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到位</w:t>
      </w:r>
      <w:r>
        <w:rPr>
          <w:rFonts w:hint="eastAsia" w:ascii="仿宋_GB2312" w:eastAsia="仿宋_GB2312" w:cs="黑体"/>
          <w:kern w:val="2"/>
          <w:sz w:val="32"/>
          <w:szCs w:val="32"/>
          <w:lang w:val="en-US" w:eastAsia="zh-CN" w:bidi="ar-SA"/>
        </w:rPr>
        <w:t>并按职责</w:t>
      </w: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有序开展</w:t>
      </w:r>
      <w:r>
        <w:rPr>
          <w:rFonts w:hint="eastAsia" w:ascii="仿宋_GB2312" w:eastAsia="仿宋_GB2312" w:cs="黑体"/>
          <w:kern w:val="2"/>
          <w:sz w:val="32"/>
          <w:szCs w:val="32"/>
          <w:lang w:val="en-US" w:eastAsia="zh-CN" w:bidi="ar-SA"/>
        </w:rPr>
        <w:t>工作</w:t>
      </w: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黑体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黑体" w:eastAsia="黑体" w:cs="Times New Roman"/>
          <w:kern w:val="2"/>
          <w:sz w:val="32"/>
          <w:szCs w:val="32"/>
          <w:lang w:val="en-US" w:eastAsia="zh-CN" w:bidi="ar-SA"/>
        </w:rPr>
        <w:t>  六、其他需要报告的事项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0"/>
        <w:jc w:val="left"/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       严格依照《政府信息公开信息处理费管理办法》规定的标准、程序、方式计收信息处理费,我街道2022年信息处理费共计0元。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0"/>
        <w:jc w:val="right"/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　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0"/>
        <w:jc w:val="right"/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　厦门市翔安区金海街道办事处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0"/>
        <w:jc w:val="right"/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Calibri" w:eastAsia="仿宋_GB2312" w:cs="黑体"/>
          <w:kern w:val="2"/>
          <w:sz w:val="32"/>
          <w:szCs w:val="32"/>
          <w:lang w:val="en-US" w:eastAsia="zh-CN" w:bidi="ar-SA"/>
        </w:rPr>
        <w:t>　　2023年1月11日</w:t>
      </w:r>
    </w:p>
    <w:p>
      <w:pPr>
        <w:rPr>
          <w:rFonts w:hint="default" w:ascii="仿宋_GB2312" w:hAnsi="Calibri" w:eastAsia="仿宋_GB2312" w:cs="黑体"/>
          <w:kern w:val="2"/>
          <w:sz w:val="32"/>
          <w:szCs w:val="32"/>
          <w:lang w:val="en-US" w:eastAsia="zh-CN" w:bidi="ar-SA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ascii="Calibri" w:hAnsi="Calibri" w:eastAsia="宋体" w:cs="黑体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H5rnJjDAQAAjwMAAA4AAABkcnMvZTJvRG9jLnhtbK1TS27bMBDdF+gd&#10;CO5ryV4UhmA5KGAkCFC0AdIegKYoiwB/mKEt+QLtDbrqpvuey+fokJKcNN1k0Y00Mxy9ee9xtLkZ&#10;rGEnBai9q/lyUXKmnPSNdoeaf/1y+27NGUbhGmG8UzU/K+Q327dvNn2o1Mp33jQKGIE4rPpQ8y7G&#10;UBUFyk5ZgQsflKPD1oMVkVI4FA2IntCtKVZl+b7oPTQBvFSIVN2Nh3xChNcA+rbVUu28PFrl4ogK&#10;yohIkrDTAfk2s21bJePntkUVmak5KY35SUMo3qdnsd2I6gAidFpOFMRrKLzQZIV2NPQKtRNRsCPo&#10;f6CsluDRt3EhvS1GIdkRUrEsX3jz2ImgshayGsPVdPx/sPLT6QGYbmgTOHPC0oVffny//Px9+fWN&#10;LZM9fcCKuh7DA0wZUpi0Di3Y9CYVbMiWnq+WqiEyScXlerVel+S2pLM5IZzi6fMAGO+UtywFNQe6&#10;s2ylOH3EOLbOLWma87faGKqLyri/CoSZKkViPHJMURz2w0R875szqe3pumvuaLs5M/eO3EybMQcw&#10;B/s5OAbQh46oLTMvDB+OkUhkbmnCCDsNpnvK6qadSovwPM9dT//R9g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C5dblS0AAAAAUBAAAPAAAAAAAAAAEAIAAAACIAAABkcnMvZG93bnJldi54bWxQSwEC&#10;FAAUAAAACACHTuJAfmucmMMBAACPAwAADgAAAAAAAAABACAAAAAf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4ZWI3NmM0NTM1N2M4NjIzMjNjYWIxMjBkNDE2OTYifQ=="/>
  </w:docVars>
  <w:rsids>
    <w:rsidRoot w:val="00000000"/>
    <w:rsid w:val="15520519"/>
    <w:rsid w:val="2BFF7C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200" w:firstLineChars="200"/>
    </w:pPr>
    <w:rPr>
      <w:rFonts w:eastAsia="仿宋_GB2312"/>
    </w:rPr>
  </w:style>
  <w:style w:type="paragraph" w:styleId="3">
    <w:name w:val="Body Text"/>
    <w:basedOn w:val="1"/>
    <w:qFormat/>
    <w:uiPriority w:val="0"/>
    <w:pPr>
      <w:suppressAutoHyphens/>
      <w:spacing w:after="140" w:line="276" w:lineRule="auto"/>
    </w:pPr>
    <w:rPr>
      <w:rFonts w:ascii="Calibri" w:hAnsi="Calibri" w:eastAsia="宋体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/>
    </w:rPr>
  </w:style>
  <w:style w:type="character" w:styleId="9">
    <w:name w:val="FollowedHyperlink"/>
    <w:basedOn w:val="8"/>
    <w:qFormat/>
    <w:uiPriority w:val="0"/>
    <w:rPr>
      <w:color w:val="000000"/>
      <w:u w:val="none"/>
    </w:rPr>
  </w:style>
  <w:style w:type="character" w:styleId="10">
    <w:name w:val="Hyperlink"/>
    <w:basedOn w:val="8"/>
    <w:qFormat/>
    <w:uiPriority w:val="0"/>
    <w:rPr>
      <w:color w:val="000000"/>
      <w:u w:val="none"/>
    </w:rPr>
  </w:style>
  <w:style w:type="character" w:styleId="11">
    <w:name w:val="HTML Code"/>
    <w:basedOn w:val="8"/>
    <w:qFormat/>
    <w:uiPriority w:val="0"/>
    <w:rPr>
      <w:rFonts w:ascii="Courier New" w:hAnsi="Courier New"/>
      <w:sz w:val="20"/>
    </w:rPr>
  </w:style>
  <w:style w:type="character" w:customStyle="1" w:styleId="12">
    <w:name w:val="m01"/>
    <w:basedOn w:val="8"/>
    <w:qFormat/>
    <w:uiPriority w:val="0"/>
  </w:style>
  <w:style w:type="character" w:customStyle="1" w:styleId="13">
    <w:name w:val="m011"/>
    <w:basedOn w:val="8"/>
    <w:qFormat/>
    <w:uiPriority w:val="0"/>
  </w:style>
  <w:style w:type="character" w:customStyle="1" w:styleId="14">
    <w:name w:val="bg01"/>
    <w:basedOn w:val="8"/>
    <w:qFormat/>
    <w:uiPriority w:val="0"/>
  </w:style>
  <w:style w:type="character" w:customStyle="1" w:styleId="15">
    <w:name w:val="laypage_curr"/>
    <w:basedOn w:val="8"/>
    <w:qFormat/>
    <w:uiPriority w:val="0"/>
    <w:rPr>
      <w:color w:val="FFFDF4"/>
      <w:shd w:val="clear" w:color="010000" w:fill="0B67A6"/>
    </w:rPr>
  </w:style>
  <w:style w:type="character" w:customStyle="1" w:styleId="16">
    <w:name w:val="name"/>
    <w:basedOn w:val="8"/>
    <w:qFormat/>
    <w:uiPriority w:val="0"/>
    <w:rPr>
      <w:color w:val="6A6A6A"/>
      <w:u w:val="single"/>
    </w:rPr>
  </w:style>
  <w:style w:type="character" w:customStyle="1" w:styleId="17">
    <w:name w:val="dates"/>
    <w:basedOn w:val="8"/>
    <w:qFormat/>
    <w:uiPriority w:val="0"/>
  </w:style>
  <w:style w:type="character" w:customStyle="1" w:styleId="18">
    <w:name w:val="font2"/>
    <w:basedOn w:val="8"/>
    <w:qFormat/>
    <w:uiPriority w:val="0"/>
  </w:style>
  <w:style w:type="character" w:customStyle="1" w:styleId="19">
    <w:name w:val="font3"/>
    <w:basedOn w:val="8"/>
    <w:qFormat/>
    <w:uiPriority w:val="0"/>
  </w:style>
  <w:style w:type="character" w:customStyle="1" w:styleId="20">
    <w:name w:val="more3"/>
    <w:basedOn w:val="8"/>
    <w:qFormat/>
    <w:uiPriority w:val="0"/>
    <w:rPr>
      <w:color w:val="666666"/>
      <w:sz w:val="18"/>
      <w:szCs w:val="18"/>
    </w:rPr>
  </w:style>
  <w:style w:type="character" w:customStyle="1" w:styleId="21">
    <w:name w:val="hover17"/>
    <w:basedOn w:val="8"/>
    <w:qFormat/>
    <w:uiPriority w:val="0"/>
    <w:rPr>
      <w:color w:val="015293"/>
    </w:rPr>
  </w:style>
  <w:style w:type="character" w:customStyle="1" w:styleId="22">
    <w:name w:val="tabg"/>
    <w:basedOn w:val="8"/>
    <w:qFormat/>
    <w:uiPriority w:val="0"/>
    <w:rPr>
      <w:color w:val="FFFFFF"/>
      <w:sz w:val="27"/>
      <w:szCs w:val="27"/>
    </w:rPr>
  </w:style>
  <w:style w:type="character" w:customStyle="1" w:styleId="23">
    <w:name w:val="bg02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2307</Words>
  <Characters>2425</Characters>
  <Lines>0</Lines>
  <Paragraphs>0</Paragraphs>
  <TotalTime>3</TotalTime>
  <ScaleCrop>false</ScaleCrop>
  <LinksUpToDate>false</LinksUpToDate>
  <CharactersWithSpaces>2446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2021-11-02T19:09:00Z</dcterms:created>
  <dc:creator>dell</dc:creator>
  <cp:lastModifiedBy>Administrator</cp:lastModifiedBy>
  <cp:lastPrinted>2023-01-11T16:39:00Z</cp:lastPrinted>
  <dcterms:modified xsi:type="dcterms:W3CDTF">2023-01-12T00:49:07Z</dcterms:modified>
  <dc:title>国务院办公厅政府信息与政务公开办公室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E073610CD6CE46B6A1296DC7AD3B395D</vt:lpwstr>
  </property>
</Properties>
</file>