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pacing w:line="560" w:lineRule="exact"/>
        <w:ind w:right="0" w:right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pPr>
        <w:widowControl/>
        <w:spacing w:after="100" w:afterAutospacing="1" w:line="560" w:lineRule="exact"/>
        <w:jc w:val="center"/>
        <w:rPr>
          <w:rFonts w:hint="eastAsia" w:ascii="宋体" w:cs="宋体"/>
          <w:b/>
          <w:bCs/>
          <w:color w:val="000000"/>
          <w:kern w:val="0"/>
          <w:sz w:val="36"/>
          <w:szCs w:val="36"/>
          <w:lang w:eastAsia="zh-CN"/>
        </w:rPr>
      </w:pPr>
    </w:p>
    <w:p>
      <w:pPr>
        <w:keepNext w:val="0"/>
        <w:keepLines w:val="0"/>
        <w:pageBreakBefore w:val="0"/>
        <w:widowControl w:val="0"/>
        <w:kinsoku/>
        <w:wordWrap/>
        <w:overflowPunct/>
        <w:topLinePunct w:val="0"/>
        <w:bidi w:val="0"/>
        <w:spacing w:line="560" w:lineRule="exact"/>
        <w:ind w:right="0" w:rightChars="0"/>
        <w:jc w:val="center"/>
        <w:textAlignment w:val="auto"/>
        <w:outlineLvl w:val="9"/>
        <w:rPr>
          <w:rFonts w:hint="eastAsia" w:ascii="仿宋_GB2312" w:hAnsi="仿宋_GB2312" w:eastAsia="仿宋_GB2312" w:cs="仿宋_GB2312"/>
          <w:spacing w:val="-10"/>
          <w:sz w:val="32"/>
          <w:szCs w:val="32"/>
          <w:lang w:eastAsia="zh-CN"/>
        </w:rPr>
      </w:pPr>
      <w:r>
        <w:rPr>
          <w:rFonts w:hint="eastAsia" w:ascii="方正小标宋简体" w:hAnsi="方正小标宋简体" w:eastAsia="方正小标宋简体" w:cs="方正小标宋简体"/>
          <w:sz w:val="44"/>
          <w:szCs w:val="44"/>
          <w:lang w:eastAsia="zh-CN"/>
        </w:rPr>
        <w:t>厦门市翔安区知识产权奖励补助办法</w:t>
      </w:r>
    </w:p>
    <w:p>
      <w:pPr>
        <w:widowControl/>
        <w:spacing w:line="560" w:lineRule="exact"/>
        <w:ind w:firstLine="600" w:firstLineChars="200"/>
        <w:jc w:val="center"/>
        <w:rPr>
          <w:rFonts w:hint="eastAsia" w:ascii="仿宋_GB2312" w:hAnsi="仿宋_GB2312" w:eastAsia="仿宋_GB2312" w:cs="仿宋_GB2312"/>
          <w:spacing w:val="-10"/>
          <w:sz w:val="32"/>
          <w:szCs w:val="32"/>
          <w:lang w:eastAsia="zh-CN"/>
        </w:rPr>
      </w:pPr>
    </w:p>
    <w:p>
      <w:pPr>
        <w:widowControl/>
        <w:spacing w:line="560" w:lineRule="exact"/>
        <w:ind w:firstLine="600" w:firstLineChars="200"/>
        <w:jc w:val="center"/>
        <w:rPr>
          <w:rFonts w:hint="eastAsia" w:ascii="仿宋_GB2312" w:hAnsi="仿宋_GB2312" w:eastAsia="仿宋_GB2312" w:cs="仿宋_GB2312"/>
          <w:spacing w:val="-10"/>
          <w:sz w:val="32"/>
          <w:szCs w:val="32"/>
          <w:lang w:eastAsia="zh-CN"/>
        </w:rPr>
      </w:pPr>
      <w:bookmarkStart w:id="1" w:name="_GoBack"/>
      <w:bookmarkEnd w:id="1"/>
      <w:r>
        <w:rPr>
          <w:rFonts w:hint="eastAsia" w:ascii="仿宋_GB2312" w:hAnsi="仿宋_GB2312" w:eastAsia="仿宋_GB2312" w:cs="仿宋_GB2312"/>
          <w:spacing w:val="-10"/>
          <w:sz w:val="32"/>
          <w:szCs w:val="32"/>
          <w:lang w:eastAsia="zh-CN"/>
        </w:rPr>
        <w:t>（征求意见稿）</w:t>
      </w:r>
    </w:p>
    <w:p>
      <w:pPr>
        <w:widowControl/>
        <w:spacing w:line="560" w:lineRule="exact"/>
        <w:ind w:firstLine="600" w:firstLineChars="200"/>
        <w:jc w:val="center"/>
        <w:rPr>
          <w:rFonts w:hint="eastAsia" w:ascii="仿宋_GB2312" w:hAnsi="仿宋_GB2312" w:eastAsia="仿宋_GB2312" w:cs="仿宋_GB2312"/>
          <w:spacing w:val="-10"/>
          <w:sz w:val="32"/>
          <w:szCs w:val="32"/>
          <w:lang w:eastAsia="zh-CN"/>
        </w:rPr>
      </w:pPr>
    </w:p>
    <w:p>
      <w:pPr>
        <w:widowControl/>
        <w:spacing w:line="560" w:lineRule="exact"/>
        <w:ind w:firstLine="602"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b/>
          <w:bCs/>
          <w:spacing w:val="-10"/>
          <w:sz w:val="32"/>
          <w:szCs w:val="32"/>
        </w:rPr>
        <w:t>第一条</w:t>
      </w:r>
      <w:r>
        <w:rPr>
          <w:rFonts w:hint="eastAsia" w:ascii="仿宋_GB2312" w:hAnsi="仿宋_GB2312" w:eastAsia="仿宋_GB2312" w:cs="仿宋_GB2312"/>
          <w:spacing w:val="-10"/>
          <w:sz w:val="32"/>
          <w:szCs w:val="32"/>
        </w:rPr>
        <w:t xml:space="preserve">  为贯彻党中央国务院的决策部署，加快知识产权创造、运用、保护、管理、服务体系建设及能力提升，落实知识产权营商环境优化、强市建设示范市、运营服务体系建设和要素配置市场化改革要求，根据《知识产权强国建设纲要（2021-2035年）》《“十四五”国家知识产权保护和运用规划》《厦门经济特区知识产权促进和保护条例》《厦门市知识产权发展专项资金管理办法》</w:t>
      </w:r>
      <w:r>
        <w:rPr>
          <w:rFonts w:hint="eastAsia" w:ascii="仿宋_GB2312" w:hAnsi="仿宋_GB2312" w:eastAsia="仿宋_GB2312" w:cs="仿宋_GB2312"/>
          <w:spacing w:val="-10"/>
          <w:sz w:val="32"/>
          <w:szCs w:val="32"/>
          <w:lang w:eastAsia="zh-CN"/>
        </w:rPr>
        <w:t>等</w:t>
      </w:r>
      <w:r>
        <w:rPr>
          <w:rFonts w:hint="eastAsia" w:ascii="仿宋_GB2312" w:hAnsi="仿宋_GB2312" w:eastAsia="仿宋_GB2312" w:cs="仿宋_GB2312"/>
          <w:spacing w:val="-10"/>
          <w:sz w:val="32"/>
          <w:szCs w:val="32"/>
        </w:rPr>
        <w:t>，</w:t>
      </w:r>
      <w:r>
        <w:rPr>
          <w:rFonts w:hint="eastAsia" w:ascii="仿宋_GB2312" w:hAnsi="仿宋_GB2312" w:eastAsia="仿宋_GB2312" w:cs="仿宋_GB2312"/>
          <w:i w:val="0"/>
          <w:iCs w:val="0"/>
          <w:caps w:val="0"/>
          <w:color w:val="000000"/>
          <w:spacing w:val="0"/>
          <w:sz w:val="32"/>
          <w:szCs w:val="32"/>
          <w:highlight w:val="none"/>
          <w:u w:val="none"/>
          <w:shd w:val="clear" w:fill="FFFFFF"/>
          <w:vertAlign w:val="baseline"/>
          <w:lang w:val="en-US" w:eastAsia="zh-CN"/>
        </w:rPr>
        <w:t>结合我区实际，</w:t>
      </w:r>
      <w:r>
        <w:rPr>
          <w:rFonts w:hint="eastAsia" w:ascii="仿宋_GB2312" w:hAnsi="仿宋_GB2312" w:eastAsia="仿宋_GB2312" w:cs="仿宋_GB2312"/>
          <w:spacing w:val="-10"/>
          <w:sz w:val="32"/>
          <w:szCs w:val="32"/>
        </w:rPr>
        <w:t>制定本办法。</w:t>
      </w:r>
    </w:p>
    <w:p>
      <w:pPr>
        <w:widowControl/>
        <w:spacing w:line="560" w:lineRule="exact"/>
        <w:ind w:firstLine="642" w:firstLineChars="200"/>
        <w:rPr>
          <w:rFonts w:hint="eastAsia" w:ascii="仿宋_GB2312" w:hAnsi="仿宋_GB2312" w:eastAsia="仿宋_GB2312" w:cs="仿宋_GB2312"/>
          <w:spacing w:val="-10"/>
          <w:kern w:val="0"/>
          <w:sz w:val="32"/>
          <w:szCs w:val="32"/>
          <w:lang w:val="en-US" w:eastAsia="zh-CN" w:bidi="ar-SA"/>
        </w:rPr>
      </w:pPr>
      <w:r>
        <w:rPr>
          <w:rFonts w:hint="eastAsia" w:ascii="仿宋_GB2312" w:hAnsi="仿宋_GB2312" w:eastAsia="仿宋_GB2312" w:cs="仿宋_GB2312"/>
          <w:b/>
          <w:bCs/>
          <w:color w:val="000000"/>
          <w:kern w:val="0"/>
          <w:sz w:val="32"/>
          <w:szCs w:val="32"/>
        </w:rPr>
        <w:t>第二条</w:t>
      </w:r>
      <w:r>
        <w:rPr>
          <w:rFonts w:hint="eastAsia" w:ascii="仿宋_GB2312" w:hAnsi="仿宋_GB2312" w:eastAsia="仿宋_GB2312" w:cs="仿宋_GB2312"/>
          <w:color w:val="000000"/>
          <w:kern w:val="0"/>
          <w:sz w:val="32"/>
          <w:szCs w:val="32"/>
        </w:rPr>
        <w:t xml:space="preserve"> </w:t>
      </w:r>
      <w:r>
        <w:rPr>
          <w:rFonts w:hint="eastAsia" w:ascii="仿宋_GB2312" w:hAnsi="仿宋_GB2312" w:eastAsia="仿宋_GB2312" w:cs="仿宋_GB2312"/>
          <w:spacing w:val="-10"/>
          <w:kern w:val="0"/>
          <w:sz w:val="32"/>
          <w:szCs w:val="32"/>
          <w:lang w:val="en-US" w:eastAsia="zh-CN" w:bidi="ar-SA"/>
        </w:rPr>
        <w:t>本办法所称知识产权奖励补助指区级财政预算安排用于促进知识产权事业发展，提升</w:t>
      </w:r>
      <w:r>
        <w:rPr>
          <w:rFonts w:hint="eastAsia" w:ascii="仿宋_GB2312" w:hAnsi="仿宋_GB2312" w:eastAsia="仿宋_GB2312" w:cs="仿宋_GB2312"/>
          <w:color w:val="000000" w:themeColor="text1"/>
          <w:spacing w:val="-10"/>
          <w:kern w:val="0"/>
          <w:sz w:val="32"/>
          <w:szCs w:val="32"/>
          <w:lang w:val="en-US" w:eastAsia="zh-CN" w:bidi="ar-SA"/>
          <w14:textFill>
            <w14:solidFill>
              <w14:schemeClr w14:val="tx1"/>
            </w14:solidFill>
          </w14:textFill>
        </w:rPr>
        <w:t>本区（不含</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火炬高新翔安产业园区</w:t>
      </w:r>
      <w:r>
        <w:rPr>
          <w:rFonts w:hint="eastAsia" w:ascii="仿宋_GB2312" w:hAnsi="仿宋_GB2312" w:eastAsia="仿宋_GB2312" w:cs="仿宋_GB2312"/>
          <w:color w:val="000000" w:themeColor="text1"/>
          <w:spacing w:val="-10"/>
          <w:kern w:val="0"/>
          <w:sz w:val="32"/>
          <w:szCs w:val="32"/>
          <w:lang w:val="en-US" w:eastAsia="zh-CN" w:bidi="ar-SA"/>
          <w14:textFill>
            <w14:solidFill>
              <w14:schemeClr w14:val="tx1"/>
            </w14:solidFill>
          </w14:textFill>
        </w:rPr>
        <w:t>）市场主体</w:t>
      </w:r>
      <w:r>
        <w:rPr>
          <w:rFonts w:hint="eastAsia" w:ascii="仿宋_GB2312" w:hAnsi="仿宋_GB2312" w:eastAsia="仿宋_GB2312" w:cs="仿宋_GB2312"/>
          <w:spacing w:val="-10"/>
          <w:kern w:val="0"/>
          <w:sz w:val="32"/>
          <w:szCs w:val="32"/>
          <w:lang w:val="en-US" w:eastAsia="zh-CN" w:bidi="ar-SA"/>
        </w:rPr>
        <w:t>知识产权创造、运用、保护、管理和服务能力等方面的专项资金。</w:t>
      </w:r>
    </w:p>
    <w:p>
      <w:pPr>
        <w:widowControl/>
        <w:spacing w:line="560" w:lineRule="exact"/>
        <w:ind w:firstLine="640" w:firstLineChars="200"/>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lang w:eastAsia="zh-CN"/>
        </w:rPr>
        <w:t>专项</w:t>
      </w:r>
      <w:r>
        <w:rPr>
          <w:rFonts w:hint="eastAsia" w:ascii="仿宋_GB2312" w:hAnsi="仿宋_GB2312" w:eastAsia="仿宋_GB2312" w:cs="仿宋_GB2312"/>
          <w:color w:val="auto"/>
          <w:kern w:val="0"/>
          <w:sz w:val="32"/>
          <w:szCs w:val="32"/>
          <w:highlight w:val="none"/>
        </w:rPr>
        <w:t>资金纳入</w:t>
      </w:r>
      <w:r>
        <w:rPr>
          <w:rFonts w:hint="eastAsia" w:ascii="仿宋_GB2312" w:hAnsi="仿宋_GB2312" w:eastAsia="仿宋_GB2312" w:cs="仿宋_GB2312"/>
          <w:color w:val="auto"/>
          <w:kern w:val="0"/>
          <w:sz w:val="32"/>
          <w:szCs w:val="32"/>
          <w:highlight w:val="none"/>
          <w:lang w:eastAsia="zh-CN"/>
        </w:rPr>
        <w:t>区工业和信息化局</w:t>
      </w:r>
      <w:r>
        <w:rPr>
          <w:rFonts w:hint="eastAsia" w:ascii="仿宋_GB2312" w:hAnsi="仿宋_GB2312" w:eastAsia="仿宋_GB2312" w:cs="仿宋_GB2312"/>
          <w:color w:val="auto"/>
          <w:kern w:val="0"/>
          <w:sz w:val="32"/>
          <w:szCs w:val="32"/>
          <w:highlight w:val="none"/>
        </w:rPr>
        <w:t>年度部门预算，单独核算，专款专用，由区财政、审计等部门负责监督检查。</w:t>
      </w:r>
    </w:p>
    <w:p>
      <w:pPr>
        <w:widowControl/>
        <w:numPr>
          <w:ilvl w:val="0"/>
          <w:numId w:val="0"/>
        </w:numPr>
        <w:spacing w:line="560" w:lineRule="exact"/>
        <w:ind w:firstLine="642"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color w:val="auto"/>
          <w:kern w:val="0"/>
          <w:sz w:val="32"/>
          <w:szCs w:val="32"/>
          <w:lang w:eastAsia="zh-CN"/>
        </w:rPr>
        <w:t>第三条</w:t>
      </w:r>
      <w:r>
        <w:rPr>
          <w:rFonts w:hint="eastAsia" w:ascii="仿宋_GB2312" w:hAnsi="仿宋_GB2312" w:eastAsia="仿宋_GB2312" w:cs="仿宋_GB2312"/>
          <w:b/>
          <w:bCs/>
          <w:color w:val="auto"/>
          <w:kern w:val="0"/>
          <w:sz w:val="32"/>
          <w:szCs w:val="32"/>
          <w:lang w:val="en-US" w:eastAsia="zh-CN"/>
        </w:rPr>
        <w:t xml:space="preserve"> </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lang w:eastAsia="zh-CN"/>
        </w:rPr>
        <w:t>知识产权示范企业、优势企业给予如下</w:t>
      </w:r>
      <w:r>
        <w:rPr>
          <w:rFonts w:hint="eastAsia" w:ascii="仿宋_GB2312" w:hAnsi="仿宋_GB2312" w:eastAsia="仿宋_GB2312" w:cs="仿宋_GB2312"/>
          <w:sz w:val="32"/>
          <w:szCs w:val="32"/>
          <w:highlight w:val="none"/>
          <w:lang w:eastAsia="zh-CN"/>
        </w:rPr>
        <w:t>一次性</w:t>
      </w:r>
      <w:r>
        <w:rPr>
          <w:rFonts w:hint="eastAsia" w:ascii="仿宋_GB2312" w:hAnsi="仿宋_GB2312" w:eastAsia="仿宋_GB2312" w:cs="仿宋_GB2312"/>
          <w:sz w:val="32"/>
          <w:szCs w:val="32"/>
          <w:lang w:eastAsia="zh-CN"/>
        </w:rPr>
        <w:t>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 xml:space="preserve">1.新被认定为国家知识产权示范企业的，给予 </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lang w:eastAsia="zh-CN"/>
        </w:rPr>
        <w:t>0万元奖励。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 xml:space="preserve">2.新被认定为国家知识产权优势企业的，给予 </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lang w:eastAsia="zh-CN"/>
        </w:rPr>
        <w:t>0万元奖励。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 xml:space="preserve">3.新被认定为福建省知识产权优势企业的，给予 </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lang w:eastAsia="zh-CN"/>
        </w:rPr>
        <w:t>万元奖励。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在同一年度中，对同一企业</w:t>
      </w:r>
      <w:r>
        <w:rPr>
          <w:rFonts w:hint="eastAsia" w:ascii="仿宋_GB2312" w:hAnsi="仿宋_GB2312" w:eastAsia="仿宋_GB2312" w:cs="仿宋_GB2312"/>
          <w:color w:val="auto"/>
          <w:spacing w:val="-10"/>
          <w:sz w:val="32"/>
          <w:szCs w:val="32"/>
        </w:rPr>
        <w:t>同时获得上述多项认定的</w:t>
      </w:r>
      <w:r>
        <w:rPr>
          <w:rFonts w:hint="eastAsia" w:ascii="仿宋_GB2312" w:hAnsi="仿宋_GB2312" w:eastAsia="仿宋_GB2312" w:cs="仿宋_GB2312"/>
          <w:sz w:val="32"/>
          <w:szCs w:val="32"/>
          <w:highlight w:val="none"/>
          <w:lang w:eastAsia="zh-CN"/>
        </w:rPr>
        <w:t>按照“就高不重复”原则奖励。</w:t>
      </w:r>
    </w:p>
    <w:p>
      <w:pPr>
        <w:keepNext w:val="0"/>
        <w:keepLines w:val="0"/>
        <w:pageBreakBefore w:val="0"/>
        <w:widowControl w:val="0"/>
        <w:kinsoku/>
        <w:wordWrap/>
        <w:overflowPunct/>
        <w:topLinePunct w:val="0"/>
        <w:autoSpaceDE/>
        <w:autoSpaceDN/>
        <w:bidi w:val="0"/>
        <w:adjustRightInd/>
        <w:snapToGrid/>
        <w:ind w:firstLine="642"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第四条</w:t>
      </w:r>
      <w:r>
        <w:rPr>
          <w:rFonts w:hint="eastAsia" w:ascii="仿宋_GB2312" w:hAnsi="仿宋_GB2312" w:eastAsia="仿宋_GB2312" w:cs="仿宋_GB2312"/>
          <w:sz w:val="32"/>
          <w:szCs w:val="32"/>
          <w:highlight w:val="none"/>
          <w:lang w:val="en-US" w:eastAsia="zh-CN"/>
        </w:rPr>
        <w:t xml:space="preserve"> 对新获得专利奖的企业</w:t>
      </w:r>
      <w:r>
        <w:rPr>
          <w:rFonts w:hint="eastAsia" w:ascii="仿宋_GB2312" w:hAnsi="仿宋_GB2312" w:eastAsia="仿宋_GB2312" w:cs="仿宋_GB2312"/>
          <w:sz w:val="32"/>
          <w:szCs w:val="32"/>
          <w:lang w:eastAsia="zh-CN"/>
        </w:rPr>
        <w:t>给予如下一次性奖励：</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tLeast"/>
        <w:ind w:left="0" w:right="0" w:firstLine="641"/>
        <w:jc w:val="both"/>
        <w:textAlignment w:val="auto"/>
        <w:rPr>
          <w:rFonts w:hint="eastAsia" w:ascii="仿宋_GB2312" w:hAnsi="仿宋_GB2312" w:eastAsia="仿宋_GB2312" w:cs="仿宋_GB2312"/>
          <w:b w:val="0"/>
          <w:bCs w:val="0"/>
          <w:i w:val="0"/>
          <w:iCs w:val="0"/>
          <w:caps w:val="0"/>
          <w:color w:val="000000"/>
          <w:spacing w:val="0"/>
          <w:sz w:val="32"/>
          <w:szCs w:val="32"/>
          <w:u w:val="none"/>
          <w:shd w:val="clear" w:fill="FFFFFF"/>
        </w:rPr>
      </w:pP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1.</w:t>
      </w:r>
      <w:r>
        <w:rPr>
          <w:rFonts w:hint="eastAsia" w:ascii="仿宋_GB2312" w:hAnsi="仿宋_GB2312" w:eastAsia="仿宋_GB2312" w:cs="仿宋_GB2312"/>
          <w:b w:val="0"/>
          <w:bCs w:val="0"/>
          <w:i w:val="0"/>
          <w:iCs w:val="0"/>
          <w:caps w:val="0"/>
          <w:color w:val="000000"/>
          <w:spacing w:val="0"/>
          <w:sz w:val="32"/>
          <w:szCs w:val="32"/>
          <w:u w:val="none"/>
          <w:shd w:val="clear" w:fill="FFFFFF"/>
        </w:rPr>
        <w:t>获中国专利金奖的，给予</w:t>
      </w: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40万元</w:t>
      </w:r>
      <w:r>
        <w:rPr>
          <w:rFonts w:hint="eastAsia" w:ascii="仿宋_GB2312" w:hAnsi="仿宋_GB2312" w:eastAsia="仿宋_GB2312" w:cs="仿宋_GB2312"/>
          <w:b w:val="0"/>
          <w:bCs w:val="0"/>
          <w:i w:val="0"/>
          <w:iCs w:val="0"/>
          <w:caps w:val="0"/>
          <w:color w:val="000000"/>
          <w:spacing w:val="0"/>
          <w:sz w:val="32"/>
          <w:szCs w:val="32"/>
          <w:u w:val="none"/>
          <w:shd w:val="clear" w:fill="FFFFFF"/>
        </w:rPr>
        <w:t>奖励；获中国专利银奖的，给予</w:t>
      </w: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20万元</w:t>
      </w:r>
      <w:r>
        <w:rPr>
          <w:rFonts w:hint="eastAsia" w:ascii="仿宋_GB2312" w:hAnsi="仿宋_GB2312" w:eastAsia="仿宋_GB2312" w:cs="仿宋_GB2312"/>
          <w:b w:val="0"/>
          <w:bCs w:val="0"/>
          <w:i w:val="0"/>
          <w:iCs w:val="0"/>
          <w:caps w:val="0"/>
          <w:color w:val="000000"/>
          <w:spacing w:val="0"/>
          <w:sz w:val="32"/>
          <w:szCs w:val="32"/>
          <w:u w:val="none"/>
          <w:shd w:val="clear" w:fill="FFFFFF"/>
        </w:rPr>
        <w:t>奖励；获中国专利优秀奖的，给予</w:t>
      </w: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10万元</w:t>
      </w:r>
      <w:r>
        <w:rPr>
          <w:rFonts w:hint="eastAsia" w:ascii="仿宋_GB2312" w:hAnsi="仿宋_GB2312" w:eastAsia="仿宋_GB2312" w:cs="仿宋_GB2312"/>
          <w:b w:val="0"/>
          <w:bCs w:val="0"/>
          <w:i w:val="0"/>
          <w:iCs w:val="0"/>
          <w:caps w:val="0"/>
          <w:color w:val="000000"/>
          <w:spacing w:val="0"/>
          <w:sz w:val="32"/>
          <w:szCs w:val="32"/>
          <w:u w:val="none"/>
          <w:shd w:val="clear" w:fill="FFFFFF"/>
        </w:rPr>
        <w:t>奖励。</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tLeast"/>
        <w:ind w:left="0" w:right="0" w:firstLine="641"/>
        <w:jc w:val="both"/>
        <w:textAlignment w:val="auto"/>
        <w:rPr>
          <w:rFonts w:hint="eastAsia" w:ascii="仿宋_GB2312" w:hAnsi="仿宋_GB2312" w:eastAsia="仿宋_GB2312" w:cs="仿宋_GB2312"/>
          <w:b w:val="0"/>
          <w:bCs w:val="0"/>
          <w:i w:val="0"/>
          <w:iCs w:val="0"/>
          <w:caps w:val="0"/>
          <w:color w:val="000000"/>
          <w:spacing w:val="0"/>
          <w:sz w:val="32"/>
          <w:szCs w:val="32"/>
          <w:u w:val="none"/>
          <w:shd w:val="clear" w:fill="FFFFFF"/>
        </w:rPr>
      </w:pP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2.</w:t>
      </w:r>
      <w:r>
        <w:rPr>
          <w:rFonts w:hint="eastAsia" w:ascii="仿宋_GB2312" w:hAnsi="仿宋_GB2312" w:eastAsia="仿宋_GB2312" w:cs="仿宋_GB2312"/>
          <w:b w:val="0"/>
          <w:bCs w:val="0"/>
          <w:i w:val="0"/>
          <w:iCs w:val="0"/>
          <w:caps w:val="0"/>
          <w:color w:val="000000"/>
          <w:spacing w:val="0"/>
          <w:sz w:val="32"/>
          <w:szCs w:val="32"/>
          <w:u w:val="none"/>
          <w:shd w:val="clear" w:fill="FFFFFF"/>
        </w:rPr>
        <w:t>获中国外观设计金奖的，给予</w:t>
      </w: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10万元</w:t>
      </w:r>
      <w:r>
        <w:rPr>
          <w:rFonts w:hint="eastAsia" w:ascii="仿宋_GB2312" w:hAnsi="仿宋_GB2312" w:eastAsia="仿宋_GB2312" w:cs="仿宋_GB2312"/>
          <w:b w:val="0"/>
          <w:bCs w:val="0"/>
          <w:i w:val="0"/>
          <w:iCs w:val="0"/>
          <w:caps w:val="0"/>
          <w:color w:val="000000"/>
          <w:spacing w:val="0"/>
          <w:sz w:val="32"/>
          <w:szCs w:val="32"/>
          <w:u w:val="none"/>
          <w:shd w:val="clear" w:fill="FFFFFF"/>
        </w:rPr>
        <w:t>奖励；获中国外观设计银奖的，给予</w:t>
      </w: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5万元</w:t>
      </w:r>
      <w:r>
        <w:rPr>
          <w:rFonts w:hint="eastAsia" w:ascii="仿宋_GB2312" w:hAnsi="仿宋_GB2312" w:eastAsia="仿宋_GB2312" w:cs="仿宋_GB2312"/>
          <w:b w:val="0"/>
          <w:bCs w:val="0"/>
          <w:i w:val="0"/>
          <w:iCs w:val="0"/>
          <w:caps w:val="0"/>
          <w:color w:val="000000"/>
          <w:spacing w:val="0"/>
          <w:sz w:val="32"/>
          <w:szCs w:val="32"/>
          <w:u w:val="none"/>
          <w:shd w:val="clear" w:fill="FFFFFF"/>
        </w:rPr>
        <w:t>奖励；获中国外观设计优秀奖的，给予</w:t>
      </w:r>
      <w:r>
        <w:rPr>
          <w:rFonts w:hint="eastAsia" w:ascii="仿宋_GB2312" w:hAnsi="仿宋_GB2312" w:eastAsia="仿宋_GB2312" w:cs="仿宋_GB2312"/>
          <w:b w:val="0"/>
          <w:bCs w:val="0"/>
          <w:i w:val="0"/>
          <w:iCs w:val="0"/>
          <w:caps w:val="0"/>
          <w:color w:val="000000"/>
          <w:spacing w:val="0"/>
          <w:sz w:val="32"/>
          <w:szCs w:val="32"/>
          <w:u w:val="none"/>
          <w:shd w:val="clear" w:fill="FFFFFF"/>
          <w:lang w:val="en-US" w:eastAsia="zh-CN"/>
        </w:rPr>
        <w:t>3万元</w:t>
      </w:r>
      <w:r>
        <w:rPr>
          <w:rFonts w:hint="eastAsia" w:ascii="仿宋_GB2312" w:hAnsi="仿宋_GB2312" w:eastAsia="仿宋_GB2312" w:cs="仿宋_GB2312"/>
          <w:b w:val="0"/>
          <w:bCs w:val="0"/>
          <w:i w:val="0"/>
          <w:iCs w:val="0"/>
          <w:caps w:val="0"/>
          <w:color w:val="000000"/>
          <w:spacing w:val="0"/>
          <w:sz w:val="32"/>
          <w:szCs w:val="32"/>
          <w:u w:val="none"/>
          <w:shd w:val="clear" w:fill="FFFFFF"/>
        </w:rPr>
        <w:t>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sz w:val="32"/>
          <w:szCs w:val="32"/>
          <w:highlight w:val="none"/>
          <w:lang w:val="en-US" w:eastAsia="zh-CN"/>
        </w:rPr>
        <w:t>3.获福建省/</w:t>
      </w:r>
      <w:r>
        <w:rPr>
          <w:rFonts w:hint="eastAsia" w:ascii="仿宋_GB2312" w:hAnsi="仿宋_GB2312" w:eastAsia="仿宋_GB2312" w:cs="仿宋_GB2312"/>
          <w:i w:val="0"/>
          <w:iCs w:val="0"/>
          <w:caps w:val="0"/>
          <w:color w:val="000000"/>
          <w:spacing w:val="0"/>
          <w:sz w:val="32"/>
          <w:szCs w:val="32"/>
          <w:shd w:val="clear" w:fill="FFFFFF"/>
          <w:lang w:eastAsia="zh-CN"/>
        </w:rPr>
        <w:t>厦门市专利奖特等奖的，每项给予</w:t>
      </w:r>
      <w:r>
        <w:rPr>
          <w:rFonts w:hint="eastAsia" w:ascii="仿宋_GB2312" w:hAnsi="仿宋_GB2312" w:eastAsia="仿宋_GB2312" w:cs="仿宋_GB2312"/>
          <w:i w:val="0"/>
          <w:iCs w:val="0"/>
          <w:caps w:val="0"/>
          <w:color w:val="000000"/>
          <w:spacing w:val="0"/>
          <w:sz w:val="32"/>
          <w:szCs w:val="32"/>
          <w:shd w:val="clear" w:fill="FFFFFF"/>
          <w:lang w:val="en-US" w:eastAsia="zh-CN"/>
        </w:rPr>
        <w:t>20</w:t>
      </w:r>
      <w:r>
        <w:rPr>
          <w:rFonts w:hint="eastAsia" w:ascii="仿宋_GB2312" w:hAnsi="仿宋_GB2312" w:eastAsia="仿宋_GB2312" w:cs="仿宋_GB2312"/>
          <w:i w:val="0"/>
          <w:iCs w:val="0"/>
          <w:caps w:val="0"/>
          <w:color w:val="000000"/>
          <w:spacing w:val="0"/>
          <w:sz w:val="32"/>
          <w:szCs w:val="32"/>
          <w:shd w:val="clear" w:fill="FFFFFF"/>
          <w:lang w:eastAsia="zh-CN"/>
        </w:rPr>
        <w:t>万元奖励；获</w:t>
      </w:r>
      <w:r>
        <w:rPr>
          <w:rFonts w:hint="eastAsia" w:ascii="仿宋_GB2312" w:hAnsi="仿宋_GB2312" w:eastAsia="仿宋_GB2312" w:cs="仿宋_GB2312"/>
          <w:sz w:val="32"/>
          <w:szCs w:val="32"/>
          <w:highlight w:val="none"/>
          <w:lang w:val="en-US" w:eastAsia="zh-CN"/>
        </w:rPr>
        <w:t>福建省/</w:t>
      </w:r>
      <w:r>
        <w:rPr>
          <w:rFonts w:hint="eastAsia" w:ascii="仿宋_GB2312" w:hAnsi="仿宋_GB2312" w:eastAsia="仿宋_GB2312" w:cs="仿宋_GB2312"/>
          <w:i w:val="0"/>
          <w:iCs w:val="0"/>
          <w:caps w:val="0"/>
          <w:color w:val="000000"/>
          <w:spacing w:val="0"/>
          <w:sz w:val="32"/>
          <w:szCs w:val="32"/>
          <w:shd w:val="clear" w:fill="FFFFFF"/>
          <w:lang w:eastAsia="zh-CN"/>
        </w:rPr>
        <w:t>厦门市专利奖一等奖的，每项给予</w:t>
      </w:r>
      <w:r>
        <w:rPr>
          <w:rFonts w:hint="eastAsia" w:ascii="仿宋_GB2312" w:hAnsi="仿宋_GB2312" w:eastAsia="仿宋_GB2312" w:cs="仿宋_GB2312"/>
          <w:i w:val="0"/>
          <w:iCs w:val="0"/>
          <w:caps w:val="0"/>
          <w:color w:val="000000"/>
          <w:spacing w:val="0"/>
          <w:sz w:val="32"/>
          <w:szCs w:val="32"/>
          <w:shd w:val="clear" w:fill="FFFFFF"/>
          <w:lang w:val="en-US" w:eastAsia="zh-CN"/>
        </w:rPr>
        <w:t>10</w:t>
      </w:r>
      <w:r>
        <w:rPr>
          <w:rFonts w:hint="eastAsia" w:ascii="仿宋_GB2312" w:hAnsi="仿宋_GB2312" w:eastAsia="仿宋_GB2312" w:cs="仿宋_GB2312"/>
          <w:i w:val="0"/>
          <w:iCs w:val="0"/>
          <w:caps w:val="0"/>
          <w:color w:val="000000"/>
          <w:spacing w:val="0"/>
          <w:sz w:val="32"/>
          <w:szCs w:val="32"/>
          <w:shd w:val="clear" w:fill="FFFFFF"/>
          <w:lang w:eastAsia="zh-CN"/>
        </w:rPr>
        <w:t>万元奖励；获</w:t>
      </w:r>
      <w:r>
        <w:rPr>
          <w:rFonts w:hint="eastAsia" w:ascii="仿宋_GB2312" w:hAnsi="仿宋_GB2312" w:eastAsia="仿宋_GB2312" w:cs="仿宋_GB2312"/>
          <w:sz w:val="32"/>
          <w:szCs w:val="32"/>
          <w:highlight w:val="none"/>
          <w:lang w:val="en-US" w:eastAsia="zh-CN"/>
        </w:rPr>
        <w:t>福建省/</w:t>
      </w:r>
      <w:r>
        <w:rPr>
          <w:rFonts w:hint="eastAsia" w:ascii="仿宋_GB2312" w:hAnsi="仿宋_GB2312" w:eastAsia="仿宋_GB2312" w:cs="仿宋_GB2312"/>
          <w:i w:val="0"/>
          <w:iCs w:val="0"/>
          <w:caps w:val="0"/>
          <w:color w:val="000000"/>
          <w:spacing w:val="0"/>
          <w:sz w:val="32"/>
          <w:szCs w:val="32"/>
          <w:shd w:val="clear" w:fill="FFFFFF"/>
          <w:lang w:eastAsia="zh-CN"/>
        </w:rPr>
        <w:t>厦门市专利奖二等奖的，每项给予</w:t>
      </w:r>
      <w:r>
        <w:rPr>
          <w:rFonts w:hint="eastAsia" w:ascii="仿宋_GB2312" w:hAnsi="仿宋_GB2312" w:eastAsia="仿宋_GB2312" w:cs="仿宋_GB2312"/>
          <w:i w:val="0"/>
          <w:iCs w:val="0"/>
          <w:caps w:val="0"/>
          <w:color w:val="000000"/>
          <w:spacing w:val="0"/>
          <w:sz w:val="32"/>
          <w:szCs w:val="32"/>
          <w:shd w:val="clear" w:fill="FFFFFF"/>
          <w:lang w:val="en-US" w:eastAsia="zh-CN"/>
        </w:rPr>
        <w:t>5</w:t>
      </w:r>
      <w:r>
        <w:rPr>
          <w:rFonts w:hint="eastAsia" w:ascii="仿宋_GB2312" w:hAnsi="仿宋_GB2312" w:eastAsia="仿宋_GB2312" w:cs="仿宋_GB2312"/>
          <w:i w:val="0"/>
          <w:iCs w:val="0"/>
          <w:caps w:val="0"/>
          <w:color w:val="000000"/>
          <w:spacing w:val="0"/>
          <w:sz w:val="32"/>
          <w:szCs w:val="32"/>
          <w:shd w:val="clear" w:fill="FFFFFF"/>
          <w:lang w:eastAsia="zh-CN"/>
        </w:rPr>
        <w:t>万元奖励；获</w:t>
      </w:r>
      <w:r>
        <w:rPr>
          <w:rFonts w:hint="eastAsia" w:ascii="仿宋_GB2312" w:hAnsi="仿宋_GB2312" w:eastAsia="仿宋_GB2312" w:cs="仿宋_GB2312"/>
          <w:sz w:val="32"/>
          <w:szCs w:val="32"/>
          <w:highlight w:val="none"/>
          <w:lang w:val="en-US" w:eastAsia="zh-CN"/>
        </w:rPr>
        <w:t>福建省/</w:t>
      </w:r>
      <w:r>
        <w:rPr>
          <w:rFonts w:hint="eastAsia" w:ascii="仿宋_GB2312" w:hAnsi="仿宋_GB2312" w:eastAsia="仿宋_GB2312" w:cs="仿宋_GB2312"/>
          <w:i w:val="0"/>
          <w:iCs w:val="0"/>
          <w:caps w:val="0"/>
          <w:color w:val="000000"/>
          <w:spacing w:val="0"/>
          <w:sz w:val="32"/>
          <w:szCs w:val="32"/>
          <w:shd w:val="clear" w:fill="FFFFFF"/>
          <w:lang w:eastAsia="zh-CN"/>
        </w:rPr>
        <w:t>厦门市专利奖三等奖的，每项给予</w:t>
      </w:r>
      <w:r>
        <w:rPr>
          <w:rFonts w:hint="eastAsia" w:ascii="仿宋_GB2312" w:hAnsi="仿宋_GB2312" w:eastAsia="仿宋_GB2312" w:cs="仿宋_GB2312"/>
          <w:i w:val="0"/>
          <w:iCs w:val="0"/>
          <w:caps w:val="0"/>
          <w:color w:val="000000"/>
          <w:spacing w:val="0"/>
          <w:sz w:val="32"/>
          <w:szCs w:val="32"/>
          <w:shd w:val="clear" w:fill="FFFFFF"/>
          <w:lang w:val="en-US" w:eastAsia="zh-CN"/>
        </w:rPr>
        <w:t>3</w:t>
      </w:r>
      <w:r>
        <w:rPr>
          <w:rFonts w:hint="eastAsia" w:ascii="仿宋_GB2312" w:hAnsi="仿宋_GB2312" w:eastAsia="仿宋_GB2312" w:cs="仿宋_GB2312"/>
          <w:i w:val="0"/>
          <w:iCs w:val="0"/>
          <w:caps w:val="0"/>
          <w:color w:val="000000"/>
          <w:spacing w:val="0"/>
          <w:sz w:val="32"/>
          <w:szCs w:val="32"/>
          <w:shd w:val="clear" w:fill="FFFFFF"/>
          <w:lang w:eastAsia="zh-CN"/>
        </w:rPr>
        <w:t>万元奖励。</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tLeast"/>
        <w:ind w:left="0" w:right="0" w:firstLine="641"/>
        <w:jc w:val="both"/>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sz w:val="32"/>
          <w:szCs w:val="32"/>
          <w:highlight w:val="none"/>
          <w:lang w:val="en-US" w:eastAsia="zh-CN"/>
        </w:rPr>
        <w:t>4.获</w:t>
      </w:r>
      <w:r>
        <w:rPr>
          <w:rFonts w:hint="eastAsia" w:ascii="仿宋_GB2312" w:hAnsi="仿宋_GB2312" w:eastAsia="仿宋_GB2312" w:cs="仿宋_GB2312"/>
          <w:i w:val="0"/>
          <w:iCs w:val="0"/>
          <w:caps w:val="0"/>
          <w:color w:val="000000"/>
          <w:spacing w:val="0"/>
          <w:sz w:val="32"/>
          <w:szCs w:val="32"/>
          <w:shd w:val="clear" w:fill="FFFFFF"/>
          <w:lang w:eastAsia="zh-CN"/>
        </w:rPr>
        <w:t>厦门市专利奖</w:t>
      </w:r>
      <w:r>
        <w:rPr>
          <w:rFonts w:hint="eastAsia" w:ascii="仿宋_GB2312" w:hAnsi="仿宋_GB2312" w:eastAsia="仿宋_GB2312" w:cs="仿宋_GB2312"/>
          <w:i w:val="0"/>
          <w:iCs w:val="0"/>
          <w:caps w:val="0"/>
          <w:color w:val="000000"/>
          <w:spacing w:val="0"/>
          <w:sz w:val="32"/>
          <w:szCs w:val="32"/>
          <w:shd w:val="clear" w:fill="FFFFFF"/>
        </w:rPr>
        <w:t>外观设计金奖</w:t>
      </w:r>
      <w:r>
        <w:rPr>
          <w:rFonts w:hint="eastAsia" w:ascii="仿宋_GB2312" w:hAnsi="仿宋_GB2312" w:eastAsia="仿宋_GB2312" w:cs="仿宋_GB2312"/>
          <w:i w:val="0"/>
          <w:iCs w:val="0"/>
          <w:caps w:val="0"/>
          <w:color w:val="000000"/>
          <w:spacing w:val="0"/>
          <w:sz w:val="32"/>
          <w:szCs w:val="32"/>
          <w:shd w:val="clear" w:fill="FFFFFF"/>
          <w:lang w:eastAsia="zh-CN"/>
        </w:rPr>
        <w:t>的</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给予</w:t>
      </w:r>
      <w:r>
        <w:rPr>
          <w:rFonts w:hint="eastAsia" w:ascii="仿宋_GB2312" w:hAnsi="仿宋_GB2312" w:eastAsia="仿宋_GB2312" w:cs="仿宋_GB2312"/>
          <w:i w:val="0"/>
          <w:iCs w:val="0"/>
          <w:caps w:val="0"/>
          <w:color w:val="000000"/>
          <w:spacing w:val="0"/>
          <w:sz w:val="32"/>
          <w:szCs w:val="32"/>
          <w:shd w:val="clear" w:fill="FFFFFF"/>
          <w:lang w:val="en-US" w:eastAsia="zh-CN"/>
        </w:rPr>
        <w:t>10</w:t>
      </w:r>
      <w:r>
        <w:rPr>
          <w:rFonts w:hint="eastAsia" w:ascii="仿宋_GB2312" w:hAnsi="仿宋_GB2312" w:eastAsia="仿宋_GB2312" w:cs="仿宋_GB2312"/>
          <w:i w:val="0"/>
          <w:iCs w:val="0"/>
          <w:caps w:val="0"/>
          <w:color w:val="000000"/>
          <w:spacing w:val="0"/>
          <w:sz w:val="32"/>
          <w:szCs w:val="32"/>
          <w:shd w:val="clear" w:fill="FFFFFF"/>
        </w:rPr>
        <w:t>万元奖励</w:t>
      </w:r>
      <w:r>
        <w:rPr>
          <w:rFonts w:hint="eastAsia" w:ascii="仿宋_GB2312" w:hAnsi="仿宋_GB2312" w:eastAsia="仿宋_GB2312" w:cs="仿宋_GB2312"/>
          <w:i w:val="0"/>
          <w:iCs w:val="0"/>
          <w:caps w:val="0"/>
          <w:color w:val="000000"/>
          <w:spacing w:val="0"/>
          <w:sz w:val="32"/>
          <w:szCs w:val="32"/>
          <w:shd w:val="clear" w:fill="FFFFFF"/>
          <w:lang w:eastAsia="zh-CN"/>
        </w:rPr>
        <w:t>；</w:t>
      </w:r>
      <w:r>
        <w:rPr>
          <w:rFonts w:hint="eastAsia" w:ascii="仿宋_GB2312" w:hAnsi="仿宋_GB2312" w:eastAsia="仿宋_GB2312" w:cs="仿宋_GB2312"/>
          <w:sz w:val="32"/>
          <w:szCs w:val="32"/>
          <w:highlight w:val="none"/>
          <w:lang w:val="en-US" w:eastAsia="zh-CN"/>
        </w:rPr>
        <w:t>获</w:t>
      </w:r>
      <w:r>
        <w:rPr>
          <w:rFonts w:hint="eastAsia" w:ascii="仿宋_GB2312" w:hAnsi="仿宋_GB2312" w:eastAsia="仿宋_GB2312" w:cs="仿宋_GB2312"/>
          <w:i w:val="0"/>
          <w:iCs w:val="0"/>
          <w:caps w:val="0"/>
          <w:color w:val="000000"/>
          <w:spacing w:val="0"/>
          <w:sz w:val="32"/>
          <w:szCs w:val="32"/>
          <w:shd w:val="clear" w:fill="FFFFFF"/>
          <w:lang w:eastAsia="zh-CN"/>
        </w:rPr>
        <w:t>厦门市专利奖</w:t>
      </w:r>
      <w:r>
        <w:rPr>
          <w:rFonts w:hint="eastAsia" w:ascii="仿宋_GB2312" w:hAnsi="仿宋_GB2312" w:eastAsia="仿宋_GB2312" w:cs="仿宋_GB2312"/>
          <w:i w:val="0"/>
          <w:iCs w:val="0"/>
          <w:caps w:val="0"/>
          <w:color w:val="000000"/>
          <w:spacing w:val="0"/>
          <w:sz w:val="32"/>
          <w:szCs w:val="32"/>
          <w:shd w:val="clear" w:fill="FFFFFF"/>
        </w:rPr>
        <w:t>外观设计</w:t>
      </w:r>
      <w:r>
        <w:rPr>
          <w:rFonts w:hint="eastAsia" w:ascii="仿宋_GB2312" w:hAnsi="仿宋_GB2312" w:eastAsia="仿宋_GB2312" w:cs="仿宋_GB2312"/>
          <w:i w:val="0"/>
          <w:iCs w:val="0"/>
          <w:caps w:val="0"/>
          <w:color w:val="000000"/>
          <w:spacing w:val="0"/>
          <w:sz w:val="32"/>
          <w:szCs w:val="32"/>
          <w:shd w:val="clear" w:fill="FFFFFF"/>
          <w:lang w:eastAsia="zh-CN"/>
        </w:rPr>
        <w:t>银</w:t>
      </w:r>
      <w:r>
        <w:rPr>
          <w:rFonts w:hint="eastAsia" w:ascii="仿宋_GB2312" w:hAnsi="仿宋_GB2312" w:eastAsia="仿宋_GB2312" w:cs="仿宋_GB2312"/>
          <w:i w:val="0"/>
          <w:iCs w:val="0"/>
          <w:caps w:val="0"/>
          <w:color w:val="000000"/>
          <w:spacing w:val="0"/>
          <w:sz w:val="32"/>
          <w:szCs w:val="32"/>
          <w:shd w:val="clear" w:fill="FFFFFF"/>
        </w:rPr>
        <w:t>奖</w:t>
      </w:r>
      <w:r>
        <w:rPr>
          <w:rFonts w:hint="eastAsia" w:ascii="仿宋_GB2312" w:hAnsi="仿宋_GB2312" w:eastAsia="仿宋_GB2312" w:cs="仿宋_GB2312"/>
          <w:i w:val="0"/>
          <w:iCs w:val="0"/>
          <w:caps w:val="0"/>
          <w:color w:val="000000"/>
          <w:spacing w:val="0"/>
          <w:sz w:val="32"/>
          <w:szCs w:val="32"/>
          <w:shd w:val="clear" w:fill="FFFFFF"/>
          <w:lang w:eastAsia="zh-CN"/>
        </w:rPr>
        <w:t>的</w:t>
      </w:r>
      <w:r>
        <w:rPr>
          <w:rFonts w:hint="eastAsia" w:ascii="仿宋_GB2312" w:hAnsi="仿宋_GB2312" w:eastAsia="仿宋_GB2312" w:cs="仿宋_GB2312"/>
          <w:i w:val="0"/>
          <w:iCs w:val="0"/>
          <w:caps w:val="0"/>
          <w:color w:val="000000"/>
          <w:spacing w:val="0"/>
          <w:sz w:val="32"/>
          <w:szCs w:val="32"/>
          <w:shd w:val="clear" w:fill="FFFFFF"/>
        </w:rPr>
        <w:t>，每项</w:t>
      </w:r>
      <w:r>
        <w:rPr>
          <w:rFonts w:hint="eastAsia" w:ascii="仿宋_GB2312" w:hAnsi="仿宋_GB2312" w:eastAsia="仿宋_GB2312" w:cs="仿宋_GB2312"/>
          <w:i w:val="0"/>
          <w:iCs w:val="0"/>
          <w:caps w:val="0"/>
          <w:color w:val="000000"/>
          <w:spacing w:val="0"/>
          <w:sz w:val="32"/>
          <w:szCs w:val="32"/>
          <w:shd w:val="clear" w:fill="FFFFFF"/>
          <w:lang w:eastAsia="zh-CN"/>
        </w:rPr>
        <w:t>给予</w:t>
      </w:r>
      <w:r>
        <w:rPr>
          <w:rFonts w:hint="eastAsia" w:ascii="仿宋_GB2312" w:hAnsi="仿宋_GB2312" w:eastAsia="仿宋_GB2312" w:cs="仿宋_GB2312"/>
          <w:i w:val="0"/>
          <w:iCs w:val="0"/>
          <w:caps w:val="0"/>
          <w:color w:val="000000"/>
          <w:spacing w:val="0"/>
          <w:sz w:val="32"/>
          <w:szCs w:val="32"/>
          <w:shd w:val="clear" w:fill="FFFFFF"/>
          <w:lang w:val="en-US" w:eastAsia="zh-CN"/>
        </w:rPr>
        <w:t>5</w:t>
      </w:r>
      <w:r>
        <w:rPr>
          <w:rFonts w:hint="eastAsia" w:ascii="仿宋_GB2312" w:hAnsi="仿宋_GB2312" w:eastAsia="仿宋_GB2312" w:cs="仿宋_GB2312"/>
          <w:i w:val="0"/>
          <w:iCs w:val="0"/>
          <w:caps w:val="0"/>
          <w:color w:val="000000"/>
          <w:spacing w:val="0"/>
          <w:sz w:val="32"/>
          <w:szCs w:val="32"/>
          <w:shd w:val="clear" w:fill="FFFFFF"/>
        </w:rPr>
        <w:t>万元奖励</w:t>
      </w:r>
      <w:r>
        <w:rPr>
          <w:rFonts w:hint="eastAsia" w:ascii="仿宋_GB2312" w:hAnsi="仿宋_GB2312" w:eastAsia="仿宋_GB2312" w:cs="仿宋_GB2312"/>
          <w:i w:val="0"/>
          <w:iCs w:val="0"/>
          <w:caps w:val="0"/>
          <w:color w:val="000000"/>
          <w:spacing w:val="0"/>
          <w:sz w:val="32"/>
          <w:szCs w:val="32"/>
          <w:shd w:val="clear" w:fill="FFFFFF"/>
          <w:lang w:eastAsia="zh-CN"/>
        </w:rPr>
        <w:t>；</w:t>
      </w:r>
      <w:r>
        <w:rPr>
          <w:rFonts w:hint="eastAsia" w:ascii="仿宋_GB2312" w:hAnsi="仿宋_GB2312" w:eastAsia="仿宋_GB2312" w:cs="仿宋_GB2312"/>
          <w:sz w:val="32"/>
          <w:szCs w:val="32"/>
          <w:highlight w:val="none"/>
          <w:lang w:val="en-US" w:eastAsia="zh-CN"/>
        </w:rPr>
        <w:t>获</w:t>
      </w:r>
      <w:r>
        <w:rPr>
          <w:rFonts w:hint="eastAsia" w:ascii="仿宋_GB2312" w:hAnsi="仿宋_GB2312" w:eastAsia="仿宋_GB2312" w:cs="仿宋_GB2312"/>
          <w:i w:val="0"/>
          <w:iCs w:val="0"/>
          <w:caps w:val="0"/>
          <w:color w:val="000000"/>
          <w:spacing w:val="0"/>
          <w:sz w:val="32"/>
          <w:szCs w:val="32"/>
          <w:shd w:val="clear" w:fill="FFFFFF"/>
          <w:lang w:eastAsia="zh-CN"/>
        </w:rPr>
        <w:t>厦门市专利奖</w:t>
      </w:r>
      <w:r>
        <w:rPr>
          <w:rFonts w:hint="eastAsia" w:ascii="仿宋_GB2312" w:hAnsi="仿宋_GB2312" w:eastAsia="仿宋_GB2312" w:cs="仿宋_GB2312"/>
          <w:i w:val="0"/>
          <w:iCs w:val="0"/>
          <w:caps w:val="0"/>
          <w:color w:val="000000"/>
          <w:spacing w:val="0"/>
          <w:sz w:val="32"/>
          <w:szCs w:val="32"/>
          <w:shd w:val="clear" w:fill="FFFFFF"/>
        </w:rPr>
        <w:t>外观设计</w:t>
      </w:r>
      <w:r>
        <w:rPr>
          <w:rFonts w:hint="eastAsia" w:ascii="仿宋_GB2312" w:hAnsi="仿宋_GB2312" w:eastAsia="仿宋_GB2312" w:cs="仿宋_GB2312"/>
          <w:i w:val="0"/>
          <w:iCs w:val="0"/>
          <w:caps w:val="0"/>
          <w:color w:val="000000"/>
          <w:spacing w:val="0"/>
          <w:sz w:val="32"/>
          <w:szCs w:val="32"/>
          <w:shd w:val="clear" w:fill="FFFFFF"/>
          <w:lang w:eastAsia="zh-CN"/>
        </w:rPr>
        <w:t>优秀</w:t>
      </w:r>
      <w:r>
        <w:rPr>
          <w:rFonts w:hint="eastAsia" w:ascii="仿宋_GB2312" w:hAnsi="仿宋_GB2312" w:eastAsia="仿宋_GB2312" w:cs="仿宋_GB2312"/>
          <w:i w:val="0"/>
          <w:iCs w:val="0"/>
          <w:caps w:val="0"/>
          <w:color w:val="000000"/>
          <w:spacing w:val="0"/>
          <w:sz w:val="32"/>
          <w:szCs w:val="32"/>
          <w:shd w:val="clear" w:fill="FFFFFF"/>
        </w:rPr>
        <w:t>奖</w:t>
      </w:r>
      <w:r>
        <w:rPr>
          <w:rFonts w:hint="eastAsia" w:ascii="仿宋_GB2312" w:hAnsi="仿宋_GB2312" w:eastAsia="仿宋_GB2312" w:cs="仿宋_GB2312"/>
          <w:i w:val="0"/>
          <w:iCs w:val="0"/>
          <w:caps w:val="0"/>
          <w:color w:val="000000"/>
          <w:spacing w:val="0"/>
          <w:sz w:val="32"/>
          <w:szCs w:val="32"/>
          <w:shd w:val="clear" w:fill="FFFFFF"/>
          <w:lang w:eastAsia="zh-CN"/>
        </w:rPr>
        <w:t>的</w:t>
      </w:r>
      <w:r>
        <w:rPr>
          <w:rFonts w:hint="eastAsia" w:ascii="仿宋_GB2312" w:hAnsi="仿宋_GB2312" w:eastAsia="仿宋_GB2312" w:cs="仿宋_GB2312"/>
          <w:i w:val="0"/>
          <w:iCs w:val="0"/>
          <w:caps w:val="0"/>
          <w:color w:val="000000"/>
          <w:spacing w:val="0"/>
          <w:sz w:val="32"/>
          <w:szCs w:val="32"/>
          <w:shd w:val="clear" w:fill="FFFFFF"/>
        </w:rPr>
        <w:t>，每项</w:t>
      </w:r>
      <w:r>
        <w:rPr>
          <w:rFonts w:hint="eastAsia" w:ascii="仿宋_GB2312" w:hAnsi="仿宋_GB2312" w:eastAsia="仿宋_GB2312" w:cs="仿宋_GB2312"/>
          <w:i w:val="0"/>
          <w:iCs w:val="0"/>
          <w:caps w:val="0"/>
          <w:color w:val="000000"/>
          <w:spacing w:val="0"/>
          <w:sz w:val="32"/>
          <w:szCs w:val="32"/>
          <w:shd w:val="clear" w:fill="FFFFFF"/>
          <w:lang w:eastAsia="zh-CN"/>
        </w:rPr>
        <w:t>给予</w:t>
      </w:r>
      <w:r>
        <w:rPr>
          <w:rFonts w:hint="eastAsia" w:ascii="仿宋_GB2312" w:hAnsi="仿宋_GB2312" w:eastAsia="仿宋_GB2312" w:cs="仿宋_GB2312"/>
          <w:i w:val="0"/>
          <w:iCs w:val="0"/>
          <w:caps w:val="0"/>
          <w:color w:val="000000"/>
          <w:spacing w:val="0"/>
          <w:sz w:val="32"/>
          <w:szCs w:val="32"/>
          <w:shd w:val="clear" w:fill="FFFFFF"/>
          <w:lang w:val="en-US" w:eastAsia="zh-CN"/>
        </w:rPr>
        <w:t>2</w:t>
      </w:r>
      <w:r>
        <w:rPr>
          <w:rFonts w:hint="eastAsia" w:ascii="仿宋_GB2312" w:hAnsi="仿宋_GB2312" w:eastAsia="仿宋_GB2312" w:cs="仿宋_GB2312"/>
          <w:i w:val="0"/>
          <w:iCs w:val="0"/>
          <w:caps w:val="0"/>
          <w:color w:val="000000"/>
          <w:spacing w:val="0"/>
          <w:sz w:val="32"/>
          <w:szCs w:val="32"/>
          <w:shd w:val="clear" w:fill="FFFFFF"/>
        </w:rPr>
        <w:t>万元奖励。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在同一年度中，对同一主体同一类别按照“就高不重复”原则奖励。</w:t>
      </w:r>
    </w:p>
    <w:p>
      <w:pPr>
        <w:keepNext w:val="0"/>
        <w:keepLines w:val="0"/>
        <w:pageBreakBefore w:val="0"/>
        <w:widowControl w:val="0"/>
        <w:numPr>
          <w:ilvl w:val="0"/>
          <w:numId w:val="0"/>
        </w:numPr>
        <w:kinsoku/>
        <w:wordWrap/>
        <w:overflowPunct/>
        <w:topLinePunct w:val="0"/>
        <w:autoSpaceDE/>
        <w:autoSpaceDN/>
        <w:bidi w:val="0"/>
        <w:adjustRightInd/>
        <w:snapToGrid/>
        <w:ind w:firstLine="642"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第五条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支持贯彻实施知识产权管理规范。对首次通过《企业知识产权合规管理体系</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要求</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》（GB/T 29490-20</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3）国家标准认证，且拥有自主研发的有效专利10件以上（含10件）或发明专利</w:t>
      </w:r>
      <w:r>
        <w:rPr>
          <w:rFonts w:hint="default" w:ascii="仿宋_GB2312" w:hAnsi="仿宋_GB2312" w:eastAsia="仿宋_GB2312" w:cs="仿宋_GB2312"/>
          <w:color w:val="000000" w:themeColor="text1"/>
          <w:sz w:val="32"/>
          <w:szCs w:val="32"/>
          <w:highlight w:val="none"/>
          <w:lang w:val="en" w:eastAsia="zh-CN"/>
          <w14:textFill>
            <w14:solidFill>
              <w14:schemeClr w14:val="tx1"/>
            </w14:solidFill>
          </w14:textFill>
        </w:rPr>
        <w:t>1</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件以上（含</w:t>
      </w:r>
      <w:r>
        <w:rPr>
          <w:rFonts w:hint="default" w:ascii="仿宋_GB2312" w:hAnsi="仿宋_GB2312" w:eastAsia="仿宋_GB2312" w:cs="仿宋_GB2312"/>
          <w:color w:val="000000" w:themeColor="text1"/>
          <w:sz w:val="32"/>
          <w:szCs w:val="32"/>
          <w:highlight w:val="none"/>
          <w:lang w:val="en" w:eastAsia="zh-CN"/>
          <w14:textFill>
            <w14:solidFill>
              <w14:schemeClr w14:val="tx1"/>
            </w14:solidFill>
          </w14:textFill>
        </w:rPr>
        <w:t>1</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件）的企业，给予</w:t>
      </w:r>
      <w:r>
        <w:rPr>
          <w:rFonts w:hint="default" w:ascii="仿宋_GB2312" w:hAnsi="仿宋_GB2312" w:eastAsia="仿宋_GB2312" w:cs="仿宋_GB2312"/>
          <w:color w:val="000000" w:themeColor="text1"/>
          <w:sz w:val="32"/>
          <w:szCs w:val="32"/>
          <w:highlight w:val="none"/>
          <w:lang w:val="en" w:eastAsia="zh-CN"/>
          <w14:textFill>
            <w14:solidFill>
              <w14:schemeClr w14:val="tx1"/>
            </w14:solidFill>
          </w14:textFill>
        </w:rPr>
        <w:t>1</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万元补助；对</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实施《创新管理—知识产权管理指南（ISO56005）》国际标准并</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首次取得能力评价证书的企业，给予</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5万元</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补助，评价每提高</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1级，增加补助2万元。</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 xml:space="preserve">第六条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鼓励参与</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专利产品备案和专利密集型产品认定。获得专利产品备案证明并被国家知识产权管理部门认定为专利密集型产品的，每件一次性给予</w:t>
      </w:r>
      <w:r>
        <w:rPr>
          <w:rFonts w:hint="eastAsia" w:ascii="仿宋_GB2312" w:hAnsi="仿宋_GB2312" w:eastAsia="仿宋_GB2312" w:cs="仿宋_GB2312"/>
          <w:b w:val="0"/>
          <w:bCs w:val="0"/>
          <w:color w:val="000000" w:themeColor="text1"/>
          <w:sz w:val="32"/>
          <w:szCs w:val="32"/>
          <w:lang w:val="en" w:eastAsia="zh-CN"/>
          <w14:textFill>
            <w14:solidFill>
              <w14:schemeClr w14:val="tx1"/>
            </w14:solidFill>
          </w14:textFill>
        </w:rPr>
        <w:t>3000</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元奖励</w:t>
      </w:r>
      <w:r>
        <w:rPr>
          <w:rFonts w:hint="eastAsia" w:ascii="仿宋_GB2312" w:hAnsi="仿宋_GB2312" w:eastAsia="仿宋_GB2312" w:cs="仿宋_GB2312"/>
          <w:b w:val="0"/>
          <w:bCs w:val="0"/>
          <w:color w:val="000000" w:themeColor="text1"/>
          <w:sz w:val="32"/>
          <w:szCs w:val="32"/>
          <w:lang w:val="en"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单个企业每年度奖励金额最高1</w:t>
      </w:r>
      <w:r>
        <w:rPr>
          <w:rFonts w:hint="eastAsia" w:ascii="仿宋_GB2312" w:hAnsi="仿宋_GB2312" w:eastAsia="仿宋_GB2312" w:cs="仿宋_GB2312"/>
          <w:b w:val="0"/>
          <w:bCs w:val="0"/>
          <w:color w:val="000000" w:themeColor="text1"/>
          <w:sz w:val="32"/>
          <w:szCs w:val="32"/>
          <w:lang w:val="en" w:eastAsia="zh-CN"/>
          <w14:textFill>
            <w14:solidFill>
              <w14:schemeClr w14:val="tx1"/>
            </w14:solidFill>
          </w14:textFill>
        </w:rPr>
        <w:t>5</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万元。</w:t>
      </w:r>
    </w:p>
    <w:p>
      <w:pPr>
        <w:keepNext w:val="0"/>
        <w:keepLines w:val="0"/>
        <w:pageBreakBefore w:val="0"/>
        <w:widowControl w:val="0"/>
        <w:kinsoku/>
        <w:wordWrap/>
        <w:overflowPunct/>
        <w:topLinePunct w:val="0"/>
        <w:autoSpaceDE/>
        <w:autoSpaceDN/>
        <w:bidi w:val="0"/>
        <w:adjustRightInd/>
        <w:snapToGrid/>
        <w:ind w:firstLine="642"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sz w:val="32"/>
          <w:szCs w:val="32"/>
          <w:highlight w:val="none"/>
          <w:lang w:eastAsia="zh-CN"/>
        </w:rPr>
        <w:t>第七条</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b w:val="0"/>
          <w:bCs w:val="0"/>
          <w:color w:val="auto"/>
          <w:sz w:val="32"/>
          <w:szCs w:val="32"/>
          <w:lang w:eastAsia="zh-CN"/>
        </w:rPr>
        <w:t>鼓励、引导挖掘翔安地理标志潜在资源，支持开展地理标志培育。对牵头组织申报地理标志商标注册或地理标志产品保护的专业合作社、行业协会、事业单位、社会团体等主体，获准商标注册或批准保护的，每件给予</w:t>
      </w:r>
      <w:r>
        <w:rPr>
          <w:rFonts w:hint="eastAsia" w:ascii="仿宋_GB2312" w:hAnsi="仿宋_GB2312" w:eastAsia="仿宋_GB2312" w:cs="仿宋_GB2312"/>
          <w:b w:val="0"/>
          <w:bCs w:val="0"/>
          <w:color w:val="auto"/>
          <w:sz w:val="32"/>
          <w:szCs w:val="32"/>
          <w:lang w:val="en-US" w:eastAsia="zh-CN"/>
        </w:rPr>
        <w:t>10万元补助。</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对已申请获得地理标志专用标志并实际规范使用的市场主体，每家一次性给予</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lang w:eastAsia="zh-CN"/>
        </w:rPr>
        <w:t>000元奖励。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color w:val="auto"/>
          <w:sz w:val="32"/>
          <w:szCs w:val="32"/>
          <w:lang w:val="en-US" w:eastAsia="zh-CN"/>
        </w:rPr>
        <w:t>鼓励、支持知识产权服务机构</w:t>
      </w:r>
      <w:r>
        <w:rPr>
          <w:rFonts w:hint="eastAsia" w:ascii="仿宋_GB2312" w:hAnsi="仿宋_GB2312" w:eastAsia="仿宋_GB2312" w:cs="仿宋_GB2312"/>
          <w:i w:val="0"/>
          <w:caps w:val="0"/>
          <w:color w:val="auto"/>
          <w:spacing w:val="0"/>
          <w:sz w:val="32"/>
          <w:szCs w:val="32"/>
          <w:shd w:val="clear" w:color="auto" w:fill="auto"/>
        </w:rPr>
        <w:t>发挥</w:t>
      </w:r>
      <w:r>
        <w:rPr>
          <w:rFonts w:hint="eastAsia" w:ascii="仿宋_GB2312" w:hAnsi="仿宋_GB2312" w:eastAsia="仿宋_GB2312" w:cs="仿宋_GB2312"/>
          <w:i w:val="0"/>
          <w:caps w:val="0"/>
          <w:color w:val="auto"/>
          <w:spacing w:val="0"/>
          <w:sz w:val="32"/>
          <w:szCs w:val="32"/>
          <w:shd w:val="clear" w:color="auto" w:fill="auto"/>
          <w:lang w:eastAsia="zh-CN"/>
        </w:rPr>
        <w:t>专业人才</w:t>
      </w:r>
      <w:r>
        <w:rPr>
          <w:rFonts w:hint="eastAsia" w:ascii="仿宋_GB2312" w:hAnsi="仿宋_GB2312" w:eastAsia="仿宋_GB2312" w:cs="仿宋_GB2312"/>
          <w:i w:val="0"/>
          <w:caps w:val="0"/>
          <w:color w:val="auto"/>
          <w:spacing w:val="0"/>
          <w:sz w:val="32"/>
          <w:szCs w:val="32"/>
          <w:shd w:val="clear" w:color="auto" w:fill="auto"/>
        </w:rPr>
        <w:t>和资源优势，为地理标志权利人提供注册、管理、运用和保护服务</w:t>
      </w:r>
      <w:r>
        <w:rPr>
          <w:rFonts w:hint="eastAsia" w:ascii="仿宋_GB2312" w:hAnsi="仿宋_GB2312" w:eastAsia="仿宋_GB2312" w:cs="仿宋_GB2312"/>
          <w:i w:val="0"/>
          <w:caps w:val="0"/>
          <w:color w:val="auto"/>
          <w:spacing w:val="0"/>
          <w:sz w:val="32"/>
          <w:szCs w:val="32"/>
          <w:shd w:val="clear" w:color="auto" w:fill="auto"/>
          <w:lang w:eastAsia="zh-CN"/>
        </w:rPr>
        <w:t>。</w:t>
      </w:r>
      <w:r>
        <w:rPr>
          <w:rFonts w:hint="eastAsia" w:ascii="仿宋_GB2312" w:hAnsi="仿宋_GB2312" w:eastAsia="仿宋_GB2312" w:cs="仿宋_GB2312"/>
          <w:i w:val="0"/>
          <w:iCs w:val="0"/>
          <w:caps w:val="0"/>
          <w:color w:val="000000"/>
          <w:spacing w:val="0"/>
          <w:sz w:val="32"/>
          <w:szCs w:val="32"/>
          <w:highlight w:val="none"/>
          <w:u w:val="none"/>
          <w:shd w:val="clear" w:fill="FFFFFF"/>
          <w:vertAlign w:val="baseline"/>
          <w:lang w:eastAsia="zh-CN"/>
        </w:rPr>
        <w:t>第三方知识产权服务机构为我区相关主体代理地理标志注册或申报服务，并</w:t>
      </w:r>
      <w:r>
        <w:rPr>
          <w:rFonts w:hint="eastAsia" w:ascii="仿宋_GB2312" w:hAnsi="仿宋_GB2312" w:eastAsia="仿宋_GB2312" w:cs="仿宋_GB2312"/>
          <w:sz w:val="32"/>
          <w:szCs w:val="32"/>
          <w:highlight w:val="none"/>
          <w:lang w:eastAsia="zh-CN"/>
        </w:rPr>
        <w:t>获准地理标志商标注册（含续展）或地理标志产品保护成功的，每件给予</w:t>
      </w:r>
      <w:r>
        <w:rPr>
          <w:rFonts w:hint="eastAsia" w:ascii="仿宋_GB2312" w:hAnsi="仿宋_GB2312" w:eastAsia="仿宋_GB2312" w:cs="仿宋_GB2312"/>
          <w:sz w:val="32"/>
          <w:szCs w:val="32"/>
          <w:highlight w:val="none"/>
          <w:lang w:val="en-US" w:eastAsia="zh-CN"/>
        </w:rPr>
        <w:t>5万元奖励。</w:t>
      </w:r>
    </w:p>
    <w:p>
      <w:pPr>
        <w:keepNext w:val="0"/>
        <w:keepLines w:val="0"/>
        <w:pageBreakBefore w:val="0"/>
        <w:widowControl w:val="0"/>
        <w:numPr>
          <w:ilvl w:val="0"/>
          <w:numId w:val="0"/>
        </w:numPr>
        <w:kinsoku/>
        <w:wordWrap/>
        <w:overflowPunct/>
        <w:topLinePunct w:val="0"/>
        <w:autoSpaceDE/>
        <w:autoSpaceDN/>
        <w:bidi w:val="0"/>
        <w:adjustRightInd/>
        <w:snapToGrid/>
        <w:ind w:firstLine="642"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b/>
          <w:bCs/>
          <w:sz w:val="32"/>
          <w:szCs w:val="32"/>
          <w:highlight w:val="none"/>
          <w:lang w:eastAsia="zh-CN"/>
        </w:rPr>
        <w:t>第八条</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lang w:eastAsia="zh-CN"/>
        </w:rPr>
        <w:t>鼓励发展具有</w:t>
      </w:r>
      <w:r>
        <w:rPr>
          <w:rFonts w:hint="eastAsia" w:ascii="仿宋_GB2312" w:hAnsi="仿宋_GB2312" w:eastAsia="仿宋_GB2312" w:cs="仿宋_GB2312"/>
          <w:sz w:val="32"/>
          <w:szCs w:val="32"/>
          <w:highlight w:val="none"/>
          <w:lang w:val="en-US" w:eastAsia="zh-CN"/>
        </w:rPr>
        <w:t>翔安地</w:t>
      </w:r>
      <w:r>
        <w:rPr>
          <w:rFonts w:hint="eastAsia" w:ascii="仿宋_GB2312" w:hAnsi="仿宋_GB2312" w:eastAsia="仿宋_GB2312" w:cs="仿宋_GB2312"/>
          <w:sz w:val="32"/>
          <w:szCs w:val="32"/>
          <w:highlight w:val="none"/>
          <w:lang w:eastAsia="zh-CN"/>
        </w:rPr>
        <w:t>域特色的公共品牌。对已注册的具有翔安地域特色的商标且许可</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lang w:eastAsia="zh-CN"/>
        </w:rPr>
        <w:t>0 家以上经营主体使用的公共品牌商标所有人，一次性给予10 万元奖励，上述商标许可需经国家知识产权局备案。</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b/>
          <w:bCs/>
          <w:sz w:val="32"/>
          <w:szCs w:val="32"/>
          <w:highlight w:val="none"/>
          <w:lang w:val="en-US" w:eastAsia="zh-CN"/>
        </w:rPr>
        <w:t xml:space="preserve"> 第九条</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lang w:eastAsia="zh-CN"/>
        </w:rPr>
        <w:t>支</w:t>
      </w:r>
      <w:r>
        <w:rPr>
          <w:rFonts w:hint="eastAsia" w:ascii="仿宋_GB2312" w:hAnsi="仿宋_GB2312" w:eastAsia="仿宋_GB2312" w:cs="仿宋_GB2312"/>
          <w:sz w:val="32"/>
          <w:szCs w:val="32"/>
          <w:highlight w:val="none"/>
          <w:lang w:val="en-US" w:eastAsia="zh-CN"/>
        </w:rPr>
        <w:t>持商标品牌建设。对新获得国家知识产权局认定为驰名商标的企业，给予一次性30万元奖励。</w:t>
      </w:r>
    </w:p>
    <w:p>
      <w:pPr>
        <w:keepNext w:val="0"/>
        <w:keepLines w:val="0"/>
        <w:pageBreakBefore w:val="0"/>
        <w:widowControl w:val="0"/>
        <w:kinsoku/>
        <w:wordWrap/>
        <w:overflowPunct/>
        <w:topLinePunct w:val="0"/>
        <w:autoSpaceDE/>
        <w:autoSpaceDN/>
        <w:bidi w:val="0"/>
        <w:adjustRightInd/>
        <w:snapToGrid/>
        <w:ind w:firstLine="642" w:firstLineChars="200"/>
        <w:textAlignment w:val="auto"/>
        <w:rPr>
          <w:rFonts w:hint="eastAsia" w:ascii="仿宋_GB2312" w:hAnsi="仿宋_GB2312" w:eastAsia="仿宋_GB2312" w:cs="仿宋_GB2312"/>
          <w:i w:val="0"/>
          <w:iCs w:val="0"/>
          <w:caps w:val="0"/>
          <w:color w:val="000000"/>
          <w:spacing w:val="0"/>
          <w:sz w:val="32"/>
          <w:szCs w:val="32"/>
          <w:highlight w:val="none"/>
          <w:u w:val="none"/>
          <w:shd w:val="clear" w:fill="FFFFFF"/>
          <w:vertAlign w:val="baseline"/>
          <w:lang w:val="en-US" w:eastAsia="zh-CN"/>
        </w:rPr>
      </w:pPr>
      <w:r>
        <w:rPr>
          <w:rFonts w:hint="eastAsia" w:ascii="仿宋_GB2312" w:hAnsi="仿宋_GB2312" w:eastAsia="仿宋_GB2312" w:cs="仿宋_GB2312"/>
          <w:b/>
          <w:bCs/>
          <w:sz w:val="32"/>
          <w:szCs w:val="32"/>
          <w:highlight w:val="none"/>
          <w:lang w:val="en-US" w:eastAsia="zh-CN"/>
        </w:rPr>
        <w:t>第十条</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b w:val="0"/>
          <w:bCs w:val="0"/>
          <w:sz w:val="32"/>
          <w:szCs w:val="32"/>
          <w:highlight w:val="none"/>
          <w:lang w:val="en-US" w:eastAsia="zh-CN"/>
        </w:rPr>
        <w:t>支持企业知识产权维权。</w:t>
      </w:r>
      <w:r>
        <w:rPr>
          <w:rFonts w:hint="eastAsia" w:ascii="仿宋_GB2312" w:hAnsi="仿宋_GB2312" w:eastAsia="仿宋_GB2312" w:cs="仿宋_GB2312"/>
          <w:b w:val="0"/>
          <w:bCs w:val="0"/>
          <w:i w:val="0"/>
          <w:iCs w:val="0"/>
          <w:caps w:val="0"/>
          <w:color w:val="000000"/>
          <w:spacing w:val="0"/>
          <w:sz w:val="32"/>
          <w:szCs w:val="32"/>
          <w:highlight w:val="none"/>
          <w:u w:val="none"/>
          <w:shd w:val="clear" w:fill="FFFFFF"/>
          <w:vertAlign w:val="baseline"/>
          <w:lang w:val="en-US" w:eastAsia="zh-CN"/>
        </w:rPr>
        <w:t>对</w:t>
      </w:r>
      <w:r>
        <w:rPr>
          <w:rFonts w:hint="eastAsia" w:ascii="仿宋_GB2312" w:hAnsi="仿宋_GB2312" w:eastAsia="仿宋_GB2312" w:cs="仿宋_GB2312"/>
          <w:i w:val="0"/>
          <w:iCs w:val="0"/>
          <w:caps w:val="0"/>
          <w:color w:val="000000"/>
          <w:spacing w:val="0"/>
          <w:sz w:val="32"/>
          <w:szCs w:val="32"/>
          <w:highlight w:val="none"/>
          <w:u w:val="none"/>
          <w:shd w:val="clear" w:fill="FFFFFF"/>
          <w:vertAlign w:val="baseline"/>
          <w:lang w:val="en-US" w:eastAsia="zh-CN"/>
        </w:rPr>
        <w:t>在专利、地理标志侵权纠纷案件中胜诉的本区当事人，根据生效的行政裁决或司法判决等法律文书，按核定后的公证费、证据保全费、无效宣告受理费、诉讼费、律师费等实际总支出额，给予不超过50%的维权补助，单案补助最高5万元，其中律师费每个项目不超过2万元；同一当事人每年境内维权案件补助最高20万元、境外维权案件补助最高50万元。</w:t>
      </w:r>
    </w:p>
    <w:p>
      <w:pPr>
        <w:keepNext w:val="0"/>
        <w:keepLines w:val="0"/>
        <w:pageBreakBefore w:val="0"/>
        <w:widowControl w:val="0"/>
        <w:kinsoku/>
        <w:wordWrap/>
        <w:overflowPunct/>
        <w:topLinePunct w:val="0"/>
        <w:autoSpaceDE/>
        <w:autoSpaceDN/>
        <w:bidi w:val="0"/>
        <w:adjustRightInd/>
        <w:snapToGrid/>
        <w:ind w:firstLine="642" w:firstLineChars="200"/>
        <w:textAlignment w:val="auto"/>
        <w:rPr>
          <w:rFonts w:hint="eastAsia" w:ascii="仿宋_GB2312" w:hAnsi="仿宋_GB2312" w:eastAsia="仿宋_GB2312" w:cs="仿宋_GB2312"/>
          <w:spacing w:val="-10"/>
          <w:sz w:val="32"/>
          <w:szCs w:val="32"/>
          <w:lang w:eastAsia="zh-CN"/>
        </w:rPr>
      </w:pPr>
      <w:r>
        <w:rPr>
          <w:rFonts w:hint="eastAsia" w:ascii="仿宋_GB2312" w:hAnsi="仿宋_GB2312" w:eastAsia="仿宋_GB2312" w:cs="仿宋_GB2312"/>
          <w:b/>
          <w:bCs/>
          <w:color w:val="auto"/>
          <w:kern w:val="0"/>
          <w:sz w:val="32"/>
          <w:szCs w:val="32"/>
        </w:rPr>
        <w:t>第十</w:t>
      </w:r>
      <w:r>
        <w:rPr>
          <w:rFonts w:hint="eastAsia" w:ascii="仿宋_GB2312" w:hAnsi="仿宋_GB2312" w:eastAsia="仿宋_GB2312" w:cs="仿宋_GB2312"/>
          <w:b/>
          <w:bCs/>
          <w:color w:val="auto"/>
          <w:kern w:val="0"/>
          <w:sz w:val="32"/>
          <w:szCs w:val="32"/>
          <w:lang w:eastAsia="zh-CN"/>
        </w:rPr>
        <w:t>一</w:t>
      </w:r>
      <w:r>
        <w:rPr>
          <w:rFonts w:hint="eastAsia" w:ascii="仿宋_GB2312" w:hAnsi="仿宋_GB2312" w:eastAsia="仿宋_GB2312" w:cs="仿宋_GB2312"/>
          <w:b/>
          <w:bCs/>
          <w:color w:val="auto"/>
          <w:kern w:val="0"/>
          <w:sz w:val="32"/>
          <w:szCs w:val="32"/>
        </w:rPr>
        <w:t>条</w:t>
      </w:r>
      <w:r>
        <w:rPr>
          <w:rFonts w:hint="eastAsia" w:ascii="仿宋_GB2312" w:hAnsi="仿宋_GB2312" w:eastAsia="仿宋_GB2312" w:cs="仿宋_GB2312"/>
          <w:color w:val="auto"/>
          <w:kern w:val="0"/>
          <w:sz w:val="32"/>
          <w:szCs w:val="32"/>
        </w:rPr>
        <w:t xml:space="preserve"> 申请翔安区</w:t>
      </w:r>
      <w:r>
        <w:rPr>
          <w:rFonts w:hint="eastAsia" w:ascii="仿宋_GB2312" w:hAnsi="仿宋_GB2312" w:eastAsia="仿宋_GB2312" w:cs="仿宋_GB2312"/>
          <w:color w:val="auto"/>
          <w:kern w:val="0"/>
          <w:sz w:val="32"/>
          <w:szCs w:val="32"/>
          <w:lang w:eastAsia="zh-CN"/>
        </w:rPr>
        <w:t>知识产权奖励补助资金</w:t>
      </w:r>
      <w:r>
        <w:rPr>
          <w:rFonts w:hint="eastAsia" w:ascii="仿宋_GB2312" w:hAnsi="仿宋_GB2312" w:eastAsia="仿宋_GB2312" w:cs="仿宋_GB2312"/>
          <w:color w:val="auto"/>
          <w:kern w:val="0"/>
          <w:sz w:val="32"/>
          <w:szCs w:val="32"/>
        </w:rPr>
        <w:t>的</w:t>
      </w:r>
      <w:r>
        <w:rPr>
          <w:rFonts w:hint="eastAsia" w:ascii="仿宋_GB2312" w:hAnsi="仿宋_GB2312" w:eastAsia="仿宋_GB2312" w:cs="仿宋_GB2312"/>
          <w:color w:val="auto"/>
          <w:kern w:val="0"/>
          <w:sz w:val="32"/>
          <w:szCs w:val="32"/>
          <w:lang w:eastAsia="zh-CN"/>
        </w:rPr>
        <w:t>主体</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lang w:eastAsia="zh-CN"/>
        </w:rPr>
        <w:t>不</w:t>
      </w:r>
      <w:r>
        <w:rPr>
          <w:rFonts w:hint="eastAsia" w:ascii="仿宋_GB2312" w:hAnsi="仿宋_GB2312" w:eastAsia="仿宋_GB2312" w:cs="仿宋_GB2312"/>
          <w:spacing w:val="-10"/>
          <w:sz w:val="32"/>
          <w:szCs w:val="32"/>
          <w:lang w:eastAsia="zh-CN"/>
        </w:rPr>
        <w:t>得有以下情形：</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_GB2312" w:hAnsi="仿宋_GB2312" w:eastAsia="仿宋_GB2312" w:cs="仿宋_GB2312"/>
          <w:spacing w:val="-10"/>
          <w:sz w:val="32"/>
          <w:szCs w:val="32"/>
          <w:lang w:val="en-US" w:eastAsia="zh-CN"/>
        </w:rPr>
      </w:pPr>
      <w:r>
        <w:rPr>
          <w:rFonts w:hint="eastAsia" w:ascii="仿宋_GB2312" w:hAnsi="仿宋_GB2312" w:eastAsia="仿宋_GB2312" w:cs="仿宋_GB2312"/>
          <w:spacing w:val="-10"/>
          <w:sz w:val="32"/>
          <w:szCs w:val="32"/>
          <w:lang w:val="en" w:eastAsia="zh-CN"/>
        </w:rPr>
        <w:t>1.</w:t>
      </w:r>
      <w:r>
        <w:rPr>
          <w:rFonts w:hint="eastAsia" w:ascii="仿宋_GB2312" w:hAnsi="仿宋_GB2312" w:eastAsia="仿宋_GB2312" w:cs="仿宋_GB2312"/>
          <w:spacing w:val="-10"/>
          <w:sz w:val="32"/>
          <w:szCs w:val="32"/>
          <w:lang w:eastAsia="zh-CN"/>
        </w:rPr>
        <w:t>被列入</w:t>
      </w:r>
      <w:r>
        <w:rPr>
          <w:rFonts w:hint="eastAsia" w:ascii="仿宋_GB2312" w:hAnsi="仿宋_GB2312" w:eastAsia="仿宋_GB2312" w:cs="仿宋_GB2312"/>
          <w:spacing w:val="-10"/>
          <w:sz w:val="32"/>
          <w:szCs w:val="32"/>
          <w:lang w:val="en-US" w:eastAsia="zh-CN"/>
        </w:rPr>
        <w:t>严重违法失信名单；</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_GB2312" w:hAnsi="仿宋_GB2312" w:eastAsia="仿宋_GB2312" w:cs="仿宋_GB2312"/>
          <w:spacing w:val="-10"/>
          <w:sz w:val="32"/>
          <w:szCs w:val="32"/>
          <w:lang w:eastAsia="zh-CN"/>
        </w:rPr>
      </w:pPr>
      <w:r>
        <w:rPr>
          <w:rFonts w:hint="eastAsia" w:ascii="仿宋_GB2312" w:hAnsi="仿宋_GB2312" w:eastAsia="仿宋_GB2312" w:cs="仿宋_GB2312"/>
          <w:spacing w:val="-10"/>
          <w:sz w:val="32"/>
          <w:szCs w:val="32"/>
          <w:lang w:val="en" w:eastAsia="zh-CN"/>
        </w:rPr>
        <w:t>2.</w:t>
      </w:r>
      <w:r>
        <w:rPr>
          <w:rFonts w:hint="eastAsia" w:ascii="仿宋_GB2312" w:hAnsi="仿宋_GB2312" w:eastAsia="仿宋_GB2312" w:cs="仿宋_GB2312"/>
          <w:spacing w:val="-10"/>
          <w:sz w:val="32"/>
          <w:szCs w:val="32"/>
          <w:lang w:val="en-US" w:eastAsia="zh-CN"/>
        </w:rPr>
        <w:t>被国家、省、市知识产权管理部门公示实施知识产权失信行为管理措施</w:t>
      </w:r>
      <w:r>
        <w:rPr>
          <w:rFonts w:hint="eastAsia" w:ascii="仿宋_GB2312" w:hAnsi="仿宋_GB2312" w:eastAsia="仿宋_GB2312" w:cs="仿宋_GB2312"/>
          <w:spacing w:val="-10"/>
          <w:sz w:val="32"/>
          <w:szCs w:val="32"/>
          <w:lang w:eastAsia="zh-CN"/>
        </w:rPr>
        <w:t>。</w:t>
      </w:r>
    </w:p>
    <w:p>
      <w:pPr>
        <w:widowControl/>
        <w:spacing w:line="560" w:lineRule="exact"/>
        <w:ind w:firstLine="642"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kern w:val="0"/>
          <w:sz w:val="32"/>
          <w:szCs w:val="32"/>
        </w:rPr>
        <w:t>第十</w:t>
      </w:r>
      <w:r>
        <w:rPr>
          <w:rFonts w:hint="eastAsia" w:ascii="仿宋_GB2312" w:hAnsi="仿宋_GB2312" w:eastAsia="仿宋_GB2312" w:cs="仿宋_GB2312"/>
          <w:b/>
          <w:bCs/>
          <w:color w:val="auto"/>
          <w:kern w:val="0"/>
          <w:sz w:val="32"/>
          <w:szCs w:val="32"/>
          <w:lang w:eastAsia="zh-CN"/>
        </w:rPr>
        <w:t>二</w:t>
      </w:r>
      <w:r>
        <w:rPr>
          <w:rFonts w:hint="eastAsia" w:ascii="仿宋_GB2312" w:hAnsi="仿宋_GB2312" w:eastAsia="仿宋_GB2312" w:cs="仿宋_GB2312"/>
          <w:b/>
          <w:bCs/>
          <w:color w:val="auto"/>
          <w:kern w:val="0"/>
          <w:sz w:val="32"/>
          <w:szCs w:val="32"/>
        </w:rPr>
        <w:t>条</w:t>
      </w:r>
      <w:r>
        <w:rPr>
          <w:rFonts w:hint="eastAsia" w:ascii="仿宋_GB2312" w:hAnsi="仿宋_GB2312" w:eastAsia="仿宋_GB2312" w:cs="仿宋_GB2312"/>
          <w:color w:val="auto"/>
          <w:kern w:val="0"/>
          <w:sz w:val="32"/>
          <w:szCs w:val="32"/>
        </w:rPr>
        <w:t xml:space="preserve"> </w:t>
      </w:r>
      <w:bookmarkStart w:id="0" w:name="_Hlk97730587"/>
      <w:r>
        <w:rPr>
          <w:rFonts w:hint="eastAsia" w:ascii="仿宋_GB2312" w:hAnsi="仿宋_GB2312" w:eastAsia="仿宋_GB2312" w:cs="仿宋_GB2312"/>
          <w:color w:val="auto"/>
          <w:kern w:val="0"/>
          <w:sz w:val="32"/>
          <w:szCs w:val="32"/>
        </w:rPr>
        <w:t>区市场监督管理局负责</w:t>
      </w:r>
      <w:r>
        <w:rPr>
          <w:rFonts w:hint="eastAsia" w:ascii="仿宋_GB2312" w:hAnsi="仿宋_GB2312" w:eastAsia="仿宋_GB2312" w:cs="仿宋_GB2312"/>
          <w:color w:val="auto"/>
          <w:kern w:val="0"/>
          <w:sz w:val="32"/>
          <w:szCs w:val="32"/>
          <w:lang w:eastAsia="zh-CN"/>
        </w:rPr>
        <w:t>知识产权奖励补助</w:t>
      </w:r>
      <w:r>
        <w:rPr>
          <w:rFonts w:hint="eastAsia" w:ascii="仿宋_GB2312" w:hAnsi="仿宋_GB2312" w:eastAsia="仿宋_GB2312" w:cs="仿宋_GB2312"/>
          <w:color w:val="auto"/>
          <w:kern w:val="0"/>
          <w:sz w:val="32"/>
          <w:szCs w:val="32"/>
        </w:rPr>
        <w:t>资金的</w:t>
      </w:r>
      <w:r>
        <w:rPr>
          <w:rFonts w:hint="eastAsia" w:ascii="仿宋_GB2312" w:hAnsi="仿宋_GB2312" w:eastAsia="仿宋_GB2312" w:cs="仿宋_GB2312"/>
          <w:color w:val="auto"/>
          <w:kern w:val="0"/>
          <w:sz w:val="32"/>
          <w:szCs w:val="32"/>
          <w:lang w:eastAsia="zh-CN"/>
        </w:rPr>
        <w:t>受理</w:t>
      </w:r>
      <w:r>
        <w:rPr>
          <w:rFonts w:hint="eastAsia" w:ascii="仿宋_GB2312" w:hAnsi="仿宋_GB2312" w:eastAsia="仿宋_GB2312" w:cs="仿宋_GB2312"/>
          <w:color w:val="auto"/>
          <w:kern w:val="0"/>
          <w:sz w:val="32"/>
          <w:szCs w:val="32"/>
        </w:rPr>
        <w:t>审核工作；区工业和信息化局负责</w:t>
      </w:r>
      <w:r>
        <w:rPr>
          <w:rFonts w:hint="eastAsia" w:ascii="仿宋_GB2312" w:hAnsi="仿宋_GB2312" w:eastAsia="仿宋_GB2312" w:cs="仿宋_GB2312"/>
          <w:color w:val="auto"/>
          <w:kern w:val="0"/>
          <w:sz w:val="32"/>
          <w:szCs w:val="32"/>
          <w:lang w:eastAsia="zh-CN"/>
        </w:rPr>
        <w:t>知识产权奖励补助</w:t>
      </w:r>
      <w:r>
        <w:rPr>
          <w:rFonts w:hint="eastAsia" w:ascii="仿宋_GB2312" w:hAnsi="仿宋_GB2312" w:eastAsia="仿宋_GB2312" w:cs="仿宋_GB2312"/>
          <w:color w:val="auto"/>
          <w:kern w:val="0"/>
          <w:sz w:val="32"/>
          <w:szCs w:val="32"/>
        </w:rPr>
        <w:t>资金申报，并按照区市场监督管理局审核认定意见落实具体项目资金的拨付。</w:t>
      </w:r>
      <w:bookmarkEnd w:id="0"/>
    </w:p>
    <w:p>
      <w:pPr>
        <w:widowControl/>
        <w:spacing w:line="560" w:lineRule="exact"/>
        <w:ind w:firstLine="640" w:firstLineChars="200"/>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区市场监督管理局要</w:t>
      </w:r>
      <w:r>
        <w:rPr>
          <w:rFonts w:hint="eastAsia" w:ascii="仿宋_GB2312" w:hAnsi="仿宋_GB2312" w:eastAsia="仿宋_GB2312" w:cs="仿宋_GB2312"/>
          <w:color w:val="auto"/>
          <w:kern w:val="0"/>
          <w:sz w:val="32"/>
          <w:szCs w:val="32"/>
          <w:highlight w:val="none"/>
          <w:lang w:eastAsia="zh-CN"/>
        </w:rPr>
        <w:t>与工信、商务、</w:t>
      </w:r>
      <w:r>
        <w:rPr>
          <w:rFonts w:hint="eastAsia" w:ascii="仿宋_GB2312" w:hAnsi="仿宋_GB2312" w:eastAsia="仿宋_GB2312" w:cs="仿宋_GB2312"/>
          <w:color w:val="auto"/>
          <w:kern w:val="0"/>
          <w:sz w:val="32"/>
          <w:szCs w:val="32"/>
          <w:highlight w:val="none"/>
        </w:rPr>
        <w:t>财政</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税务等部门开展部门间核查，强化申请</w:t>
      </w:r>
      <w:r>
        <w:rPr>
          <w:rFonts w:hint="eastAsia" w:ascii="仿宋_GB2312" w:hAnsi="仿宋_GB2312" w:eastAsia="仿宋_GB2312" w:cs="仿宋_GB2312"/>
          <w:color w:val="auto"/>
          <w:kern w:val="0"/>
          <w:sz w:val="32"/>
          <w:szCs w:val="32"/>
          <w:highlight w:val="none"/>
          <w:lang w:eastAsia="zh-CN"/>
        </w:rPr>
        <w:t>主体</w:t>
      </w:r>
      <w:r>
        <w:rPr>
          <w:rFonts w:hint="eastAsia" w:ascii="仿宋_GB2312" w:hAnsi="仿宋_GB2312" w:eastAsia="仿宋_GB2312" w:cs="仿宋_GB2312"/>
          <w:color w:val="auto"/>
          <w:kern w:val="0"/>
          <w:sz w:val="32"/>
          <w:szCs w:val="32"/>
          <w:highlight w:val="none"/>
        </w:rPr>
        <w:t>条件核实。</w:t>
      </w:r>
    </w:p>
    <w:p>
      <w:pPr>
        <w:widowControl/>
        <w:spacing w:line="560" w:lineRule="exact"/>
        <w:ind w:firstLine="642" w:firstLineChars="200"/>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b/>
          <w:bCs/>
          <w:color w:val="auto"/>
          <w:kern w:val="0"/>
          <w:sz w:val="32"/>
          <w:szCs w:val="32"/>
        </w:rPr>
        <w:t>第十</w:t>
      </w:r>
      <w:r>
        <w:rPr>
          <w:rFonts w:hint="eastAsia" w:ascii="仿宋_GB2312" w:hAnsi="仿宋_GB2312" w:eastAsia="仿宋_GB2312" w:cs="仿宋_GB2312"/>
          <w:b/>
          <w:bCs/>
          <w:color w:val="auto"/>
          <w:kern w:val="0"/>
          <w:sz w:val="32"/>
          <w:szCs w:val="32"/>
          <w:lang w:eastAsia="zh-CN"/>
        </w:rPr>
        <w:t>三</w:t>
      </w:r>
      <w:r>
        <w:rPr>
          <w:rFonts w:hint="eastAsia" w:ascii="仿宋_GB2312" w:hAnsi="仿宋_GB2312" w:eastAsia="仿宋_GB2312" w:cs="仿宋_GB2312"/>
          <w:b/>
          <w:bCs/>
          <w:color w:val="auto"/>
          <w:kern w:val="0"/>
          <w:sz w:val="32"/>
          <w:szCs w:val="32"/>
        </w:rPr>
        <w:t>条</w:t>
      </w: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lang w:eastAsia="zh-CN"/>
        </w:rPr>
        <w:t>奖励补助资金每年定期申报，企业应当根据区市场监管局的通知要求集中申报上一年度奖补项目，超过申报期限的项目不予受理。</w:t>
      </w:r>
    </w:p>
    <w:p>
      <w:pPr>
        <w:widowControl/>
        <w:spacing w:line="560" w:lineRule="exact"/>
        <w:ind w:firstLine="640" w:firstLineChars="200"/>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申报</w:t>
      </w:r>
      <w:r>
        <w:rPr>
          <w:rFonts w:hint="eastAsia" w:ascii="仿宋_GB2312" w:hAnsi="仿宋_GB2312" w:eastAsia="仿宋_GB2312" w:cs="仿宋_GB2312"/>
          <w:color w:val="auto"/>
          <w:kern w:val="0"/>
          <w:sz w:val="32"/>
          <w:szCs w:val="32"/>
          <w:lang w:eastAsia="zh-CN"/>
        </w:rPr>
        <w:t>知识产权奖励补助</w:t>
      </w:r>
      <w:r>
        <w:rPr>
          <w:rFonts w:hint="eastAsia" w:ascii="仿宋_GB2312" w:hAnsi="仿宋_GB2312" w:eastAsia="仿宋_GB2312" w:cs="仿宋_GB2312"/>
          <w:color w:val="auto"/>
          <w:kern w:val="0"/>
          <w:sz w:val="32"/>
          <w:szCs w:val="32"/>
        </w:rPr>
        <w:t>资金，</w:t>
      </w:r>
      <w:r>
        <w:rPr>
          <w:rFonts w:hint="eastAsia" w:ascii="仿宋_GB2312" w:hAnsi="仿宋_GB2312" w:eastAsia="仿宋_GB2312" w:cs="仿宋_GB2312"/>
          <w:color w:val="auto"/>
          <w:kern w:val="0"/>
          <w:sz w:val="32"/>
          <w:szCs w:val="32"/>
          <w:lang w:eastAsia="zh-CN"/>
        </w:rPr>
        <w:t>应当</w:t>
      </w:r>
      <w:r>
        <w:rPr>
          <w:rFonts w:hint="eastAsia" w:ascii="仿宋_GB2312" w:hAnsi="仿宋_GB2312" w:eastAsia="仿宋_GB2312" w:cs="仿宋_GB2312"/>
          <w:color w:val="auto"/>
          <w:kern w:val="0"/>
          <w:sz w:val="32"/>
          <w:szCs w:val="32"/>
        </w:rPr>
        <w:t>提供以下材料（均需加盖公章）：</w:t>
      </w:r>
    </w:p>
    <w:p>
      <w:pPr>
        <w:widowControl/>
        <w:spacing w:line="56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（一）《厦门市翔安区</w:t>
      </w:r>
      <w:r>
        <w:rPr>
          <w:rFonts w:hint="eastAsia" w:ascii="仿宋_GB2312" w:hAnsi="仿宋_GB2312" w:eastAsia="仿宋_GB2312" w:cs="仿宋_GB2312"/>
          <w:color w:val="000000"/>
          <w:kern w:val="0"/>
          <w:sz w:val="32"/>
          <w:szCs w:val="32"/>
          <w:lang w:eastAsia="zh-CN"/>
        </w:rPr>
        <w:t>知识产权</w:t>
      </w:r>
      <w:r>
        <w:rPr>
          <w:rFonts w:hint="eastAsia" w:ascii="仿宋_GB2312" w:hAnsi="仿宋_GB2312" w:eastAsia="仿宋_GB2312" w:cs="仿宋_GB2312"/>
          <w:color w:val="000000"/>
          <w:kern w:val="0"/>
          <w:sz w:val="32"/>
          <w:szCs w:val="32"/>
        </w:rPr>
        <w:t>奖励</w:t>
      </w:r>
      <w:r>
        <w:rPr>
          <w:rFonts w:hint="eastAsia" w:ascii="仿宋_GB2312" w:hAnsi="仿宋_GB2312" w:eastAsia="仿宋_GB2312" w:cs="仿宋_GB2312"/>
          <w:color w:val="000000"/>
          <w:kern w:val="0"/>
          <w:sz w:val="32"/>
          <w:szCs w:val="32"/>
          <w:lang w:eastAsia="zh-CN"/>
        </w:rPr>
        <w:t>补助</w:t>
      </w:r>
      <w:r>
        <w:rPr>
          <w:rFonts w:hint="eastAsia" w:ascii="仿宋_GB2312" w:hAnsi="仿宋_GB2312" w:eastAsia="仿宋_GB2312" w:cs="仿宋_GB2312"/>
          <w:color w:val="000000"/>
          <w:kern w:val="0"/>
          <w:sz w:val="32"/>
          <w:szCs w:val="32"/>
        </w:rPr>
        <w:t>资金申请表》（见附表）；</w:t>
      </w:r>
    </w:p>
    <w:p>
      <w:pPr>
        <w:widowControl/>
        <w:spacing w:line="560" w:lineRule="exact"/>
        <w:ind w:firstLine="640" w:firstLineChars="200"/>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000000"/>
          <w:kern w:val="0"/>
          <w:sz w:val="32"/>
          <w:szCs w:val="32"/>
        </w:rPr>
        <w:t>（二）营业执</w:t>
      </w:r>
      <w:r>
        <w:rPr>
          <w:rFonts w:hint="eastAsia" w:ascii="仿宋_GB2312" w:hAnsi="仿宋_GB2312" w:eastAsia="仿宋_GB2312" w:cs="仿宋_GB2312"/>
          <w:color w:val="auto"/>
          <w:kern w:val="0"/>
          <w:sz w:val="32"/>
          <w:szCs w:val="32"/>
        </w:rPr>
        <w:t>照、法人登记证或主管部门批准成立的文件（复印件）；</w:t>
      </w:r>
    </w:p>
    <w:p>
      <w:pPr>
        <w:widowControl/>
        <w:spacing w:line="560" w:lineRule="exact"/>
        <w:ind w:firstLine="640" w:firstLineChars="200"/>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rPr>
        <w:t>（三）相关项目</w:t>
      </w:r>
      <w:r>
        <w:rPr>
          <w:rFonts w:hint="eastAsia" w:ascii="仿宋_GB2312" w:hAnsi="仿宋_GB2312" w:eastAsia="仿宋_GB2312" w:cs="仿宋_GB2312"/>
          <w:color w:val="auto"/>
          <w:kern w:val="0"/>
          <w:sz w:val="32"/>
          <w:szCs w:val="32"/>
          <w:lang w:eastAsia="zh-CN"/>
        </w:rPr>
        <w:t>证明</w:t>
      </w:r>
      <w:r>
        <w:rPr>
          <w:rFonts w:hint="eastAsia" w:ascii="仿宋_GB2312" w:hAnsi="仿宋_GB2312" w:eastAsia="仿宋_GB2312" w:cs="仿宋_GB2312"/>
          <w:color w:val="auto"/>
          <w:kern w:val="0"/>
          <w:sz w:val="32"/>
          <w:szCs w:val="32"/>
        </w:rPr>
        <w:t>文件（复印件）；</w:t>
      </w:r>
    </w:p>
    <w:p>
      <w:pPr>
        <w:widowControl/>
        <w:spacing w:line="560" w:lineRule="exact"/>
        <w:ind w:firstLine="640" w:firstLineChars="200"/>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（四）应提供的其他相关资料。</w:t>
      </w:r>
    </w:p>
    <w:p>
      <w:pPr>
        <w:widowControl/>
        <w:spacing w:line="560" w:lineRule="exact"/>
        <w:ind w:firstLine="642" w:firstLineChars="200"/>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b/>
          <w:bCs/>
          <w:color w:val="auto"/>
          <w:kern w:val="0"/>
          <w:sz w:val="32"/>
          <w:szCs w:val="32"/>
        </w:rPr>
        <w:t>第十</w:t>
      </w:r>
      <w:r>
        <w:rPr>
          <w:rFonts w:hint="eastAsia" w:ascii="仿宋_GB2312" w:hAnsi="仿宋_GB2312" w:eastAsia="仿宋_GB2312" w:cs="仿宋_GB2312"/>
          <w:b/>
          <w:bCs/>
          <w:color w:val="auto"/>
          <w:kern w:val="0"/>
          <w:sz w:val="32"/>
          <w:szCs w:val="32"/>
          <w:lang w:eastAsia="zh-CN"/>
        </w:rPr>
        <w:t>四</w:t>
      </w:r>
      <w:r>
        <w:rPr>
          <w:rFonts w:hint="eastAsia" w:ascii="仿宋_GB2312" w:hAnsi="仿宋_GB2312" w:eastAsia="仿宋_GB2312" w:cs="仿宋_GB2312"/>
          <w:b/>
          <w:bCs/>
          <w:color w:val="auto"/>
          <w:kern w:val="0"/>
          <w:sz w:val="32"/>
          <w:szCs w:val="32"/>
        </w:rPr>
        <w:t>条</w:t>
      </w:r>
      <w:r>
        <w:rPr>
          <w:rFonts w:hint="eastAsia" w:ascii="仿宋_GB2312" w:hAnsi="仿宋_GB2312" w:eastAsia="仿宋_GB2312" w:cs="仿宋_GB2312"/>
          <w:color w:val="auto"/>
          <w:kern w:val="0"/>
          <w:sz w:val="32"/>
          <w:szCs w:val="32"/>
        </w:rPr>
        <w:t xml:space="preserve"> 不得以虚假、欺骗等方式骗取资金，一经发现，除追回已拨付资金，还将由有关机关依法追究其法律责任。</w:t>
      </w:r>
    </w:p>
    <w:p>
      <w:pPr>
        <w:widowControl/>
        <w:spacing w:line="560" w:lineRule="exact"/>
        <w:ind w:firstLine="642" w:firstLineChars="200"/>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b/>
          <w:bCs/>
          <w:color w:val="auto"/>
          <w:kern w:val="0"/>
          <w:sz w:val="32"/>
          <w:szCs w:val="32"/>
        </w:rPr>
        <w:t>第十</w:t>
      </w:r>
      <w:r>
        <w:rPr>
          <w:rFonts w:hint="eastAsia" w:ascii="仿宋_GB2312" w:hAnsi="仿宋_GB2312" w:eastAsia="仿宋_GB2312" w:cs="仿宋_GB2312"/>
          <w:b/>
          <w:bCs/>
          <w:color w:val="auto"/>
          <w:kern w:val="0"/>
          <w:sz w:val="32"/>
          <w:szCs w:val="32"/>
          <w:lang w:eastAsia="zh-CN"/>
        </w:rPr>
        <w:t>五</w:t>
      </w:r>
      <w:r>
        <w:rPr>
          <w:rFonts w:hint="eastAsia" w:ascii="仿宋_GB2312" w:hAnsi="仿宋_GB2312" w:eastAsia="仿宋_GB2312" w:cs="仿宋_GB2312"/>
          <w:b/>
          <w:bCs/>
          <w:color w:val="auto"/>
          <w:kern w:val="0"/>
          <w:sz w:val="32"/>
          <w:szCs w:val="32"/>
        </w:rPr>
        <w:t>条</w:t>
      </w:r>
      <w:r>
        <w:rPr>
          <w:rFonts w:hint="eastAsia" w:ascii="仿宋_GB2312" w:hAnsi="仿宋_GB2312" w:eastAsia="仿宋_GB2312" w:cs="仿宋_GB2312"/>
          <w:color w:val="auto"/>
          <w:kern w:val="0"/>
          <w:sz w:val="32"/>
          <w:szCs w:val="32"/>
        </w:rPr>
        <w:t xml:space="preserve"> 本办法由厦门市翔安区市场监督管理局负责解释。</w:t>
      </w:r>
    </w:p>
    <w:p>
      <w:pPr>
        <w:widowControl/>
        <w:spacing w:line="560" w:lineRule="exact"/>
        <w:ind w:firstLine="642" w:firstLineChars="20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b/>
          <w:bCs/>
          <w:color w:val="000000"/>
          <w:kern w:val="0"/>
          <w:sz w:val="32"/>
          <w:szCs w:val="32"/>
        </w:rPr>
        <w:t>第十</w:t>
      </w:r>
      <w:r>
        <w:rPr>
          <w:rFonts w:hint="eastAsia" w:ascii="仿宋_GB2312" w:hAnsi="仿宋_GB2312" w:eastAsia="仿宋_GB2312" w:cs="仿宋_GB2312"/>
          <w:b/>
          <w:bCs/>
          <w:color w:val="000000"/>
          <w:kern w:val="0"/>
          <w:sz w:val="32"/>
          <w:szCs w:val="32"/>
          <w:lang w:eastAsia="zh-CN"/>
        </w:rPr>
        <w:t>六</w:t>
      </w:r>
      <w:r>
        <w:rPr>
          <w:rFonts w:hint="eastAsia" w:ascii="仿宋_GB2312" w:hAnsi="仿宋_GB2312" w:eastAsia="仿宋_GB2312" w:cs="仿宋_GB2312"/>
          <w:b/>
          <w:bCs/>
          <w:color w:val="000000"/>
          <w:kern w:val="0"/>
          <w:sz w:val="32"/>
          <w:szCs w:val="32"/>
        </w:rPr>
        <w:t xml:space="preserve">条 </w:t>
      </w:r>
      <w:r>
        <w:rPr>
          <w:rFonts w:hint="eastAsia" w:ascii="仿宋_GB2312" w:hAnsi="仿宋_GB2312" w:eastAsia="仿宋_GB2312" w:cs="仿宋_GB2312"/>
          <w:color w:val="000000"/>
          <w:kern w:val="0"/>
          <w:sz w:val="32"/>
          <w:szCs w:val="32"/>
        </w:rPr>
        <w:t>本办法自</w:t>
      </w:r>
      <w:r>
        <w:rPr>
          <w:rFonts w:hint="eastAsia" w:ascii="仿宋_GB2312" w:hAnsi="仿宋_GB2312" w:eastAsia="仿宋_GB2312" w:cs="仿宋_GB2312"/>
          <w:color w:val="FF0000"/>
          <w:kern w:val="0"/>
          <w:sz w:val="32"/>
          <w:szCs w:val="32"/>
          <w:lang w:val="en-US" w:eastAsia="zh-CN"/>
        </w:rPr>
        <w:t>2024年 月 日</w:t>
      </w:r>
      <w:r>
        <w:rPr>
          <w:rFonts w:hint="eastAsia" w:ascii="仿宋_GB2312" w:hAnsi="仿宋_GB2312" w:eastAsia="仿宋_GB2312" w:cs="仿宋_GB2312"/>
          <w:color w:val="000000"/>
          <w:kern w:val="0"/>
          <w:sz w:val="32"/>
          <w:szCs w:val="32"/>
          <w:lang w:val="en-US" w:eastAsia="zh-CN"/>
        </w:rPr>
        <w:t>起</w:t>
      </w:r>
      <w:r>
        <w:rPr>
          <w:rFonts w:hint="eastAsia" w:ascii="仿宋_GB2312" w:hAnsi="仿宋_GB2312" w:eastAsia="仿宋_GB2312" w:cs="仿宋_GB2312"/>
          <w:color w:val="000000"/>
          <w:kern w:val="0"/>
          <w:sz w:val="32"/>
          <w:szCs w:val="32"/>
        </w:rPr>
        <w:t>施行，有效期</w:t>
      </w:r>
      <w:r>
        <w:rPr>
          <w:rFonts w:hint="eastAsia" w:ascii="仿宋_GB2312" w:hAnsi="仿宋_GB2312" w:eastAsia="仿宋_GB2312" w:cs="仿宋_GB2312"/>
          <w:color w:val="000000"/>
          <w:kern w:val="0"/>
          <w:sz w:val="32"/>
          <w:szCs w:val="32"/>
          <w:lang w:eastAsia="zh-CN"/>
        </w:rPr>
        <w:t>五年</w:t>
      </w:r>
      <w:r>
        <w:rPr>
          <w:rFonts w:hint="eastAsia" w:ascii="仿宋_GB2312" w:hAnsi="仿宋_GB2312" w:eastAsia="仿宋_GB2312" w:cs="仿宋_GB2312"/>
          <w:color w:val="000000"/>
          <w:kern w:val="0"/>
          <w:sz w:val="32"/>
          <w:szCs w:val="32"/>
        </w:rPr>
        <w:t>。</w:t>
      </w:r>
    </w:p>
    <w:p>
      <w:pPr>
        <w:widowControl/>
        <w:spacing w:line="560" w:lineRule="exact"/>
        <w:ind w:firstLine="640" w:firstLineChars="200"/>
        <w:rPr>
          <w:rFonts w:hint="eastAsia" w:ascii="仿宋_GB2312" w:hAnsi="仿宋_GB2312" w:eastAsia="仿宋_GB2312" w:cs="仿宋_GB2312"/>
          <w:color w:val="000000"/>
          <w:kern w:val="0"/>
          <w:sz w:val="32"/>
          <w:szCs w:val="32"/>
        </w:rPr>
      </w:pPr>
    </w:p>
    <w:p>
      <w:pPr>
        <w:jc w:val="center"/>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附件：《厦门市翔安区</w:t>
      </w:r>
      <w:r>
        <w:rPr>
          <w:rFonts w:hint="eastAsia" w:ascii="仿宋_GB2312" w:hAnsi="仿宋_GB2312" w:eastAsia="仿宋_GB2312" w:cs="仿宋_GB2312"/>
          <w:bCs/>
          <w:sz w:val="32"/>
          <w:szCs w:val="32"/>
          <w:lang w:eastAsia="zh-CN"/>
        </w:rPr>
        <w:t>知识产权</w:t>
      </w:r>
      <w:r>
        <w:rPr>
          <w:rFonts w:hint="eastAsia" w:ascii="仿宋_GB2312" w:hAnsi="仿宋_GB2312" w:eastAsia="仿宋_GB2312" w:cs="仿宋_GB2312"/>
          <w:bCs/>
          <w:sz w:val="32"/>
          <w:szCs w:val="32"/>
        </w:rPr>
        <w:t>奖励</w:t>
      </w:r>
      <w:r>
        <w:rPr>
          <w:rFonts w:hint="eastAsia" w:ascii="仿宋_GB2312" w:hAnsi="仿宋_GB2312" w:eastAsia="仿宋_GB2312" w:cs="仿宋_GB2312"/>
          <w:bCs/>
          <w:sz w:val="32"/>
          <w:szCs w:val="32"/>
          <w:lang w:eastAsia="zh-CN"/>
        </w:rPr>
        <w:t>补助</w:t>
      </w:r>
      <w:r>
        <w:rPr>
          <w:rFonts w:hint="eastAsia" w:ascii="仿宋_GB2312" w:hAnsi="仿宋_GB2312" w:eastAsia="仿宋_GB2312" w:cs="仿宋_GB2312"/>
          <w:bCs/>
          <w:sz w:val="32"/>
          <w:szCs w:val="32"/>
        </w:rPr>
        <w:t>资金申请表》</w:t>
      </w:r>
    </w:p>
    <w:p>
      <w:pPr>
        <w:rPr>
          <w:rFonts w:hint="eastAsia" w:ascii="黑体" w:eastAsia="黑体"/>
          <w:bCs/>
          <w:sz w:val="36"/>
          <w:szCs w:val="36"/>
        </w:rPr>
      </w:pPr>
    </w:p>
    <w:p>
      <w:pPr>
        <w:rPr>
          <w:rFonts w:hint="eastAsia" w:ascii="黑体" w:eastAsia="黑体"/>
          <w:bCs/>
          <w:sz w:val="36"/>
          <w:szCs w:val="36"/>
        </w:rPr>
      </w:pPr>
    </w:p>
    <w:p>
      <w:pPr>
        <w:rPr>
          <w:rFonts w:hint="eastAsia" w:ascii="黑体" w:eastAsia="黑体"/>
          <w:bCs/>
          <w:sz w:val="36"/>
          <w:szCs w:val="36"/>
        </w:rPr>
      </w:pPr>
    </w:p>
    <w:p>
      <w:pPr>
        <w:rPr>
          <w:rFonts w:hint="eastAsia" w:ascii="黑体" w:eastAsia="黑体"/>
          <w:bCs/>
          <w:sz w:val="36"/>
          <w:szCs w:val="36"/>
        </w:rPr>
      </w:pPr>
    </w:p>
    <w:p>
      <w:pPr>
        <w:rPr>
          <w:rFonts w:hint="eastAsia" w:ascii="黑体" w:eastAsia="黑体"/>
          <w:bCs/>
          <w:sz w:val="36"/>
          <w:szCs w:val="36"/>
        </w:rPr>
      </w:pPr>
    </w:p>
    <w:p>
      <w:pPr>
        <w:rPr>
          <w:rFonts w:ascii="黑体" w:eastAsia="黑体"/>
          <w:bCs/>
          <w:sz w:val="36"/>
          <w:szCs w:val="36"/>
        </w:rPr>
      </w:pPr>
      <w:r>
        <w:rPr>
          <w:rFonts w:hint="eastAsia" w:ascii="黑体" w:eastAsia="黑体"/>
          <w:bCs/>
          <w:sz w:val="36"/>
          <w:szCs w:val="36"/>
        </w:rPr>
        <w:t>附件</w:t>
      </w:r>
    </w:p>
    <w:p>
      <w:pPr>
        <w:jc w:val="center"/>
        <w:rPr>
          <w:rFonts w:ascii="黑体" w:eastAsia="黑体"/>
          <w:bCs/>
          <w:sz w:val="36"/>
          <w:szCs w:val="36"/>
        </w:rPr>
      </w:pPr>
      <w:r>
        <w:rPr>
          <w:rFonts w:hint="eastAsia" w:ascii="黑体" w:eastAsia="黑体"/>
          <w:bCs/>
          <w:sz w:val="36"/>
          <w:szCs w:val="36"/>
        </w:rPr>
        <w:t>厦门市翔安区</w:t>
      </w:r>
      <w:r>
        <w:rPr>
          <w:rFonts w:hint="eastAsia" w:ascii="黑体" w:eastAsia="黑体"/>
          <w:bCs/>
          <w:sz w:val="36"/>
          <w:szCs w:val="36"/>
          <w:lang w:eastAsia="zh-CN"/>
        </w:rPr>
        <w:t>知识产权</w:t>
      </w:r>
      <w:r>
        <w:rPr>
          <w:rFonts w:hint="eastAsia" w:ascii="黑体" w:eastAsia="黑体"/>
          <w:bCs/>
          <w:sz w:val="36"/>
          <w:szCs w:val="36"/>
        </w:rPr>
        <w:t>奖励</w:t>
      </w:r>
      <w:r>
        <w:rPr>
          <w:rFonts w:hint="eastAsia" w:ascii="黑体" w:eastAsia="黑体"/>
          <w:bCs/>
          <w:sz w:val="36"/>
          <w:szCs w:val="36"/>
          <w:lang w:eastAsia="zh-CN"/>
        </w:rPr>
        <w:t>补助</w:t>
      </w:r>
      <w:r>
        <w:rPr>
          <w:rFonts w:hint="eastAsia" w:ascii="黑体" w:eastAsia="黑体"/>
          <w:bCs/>
          <w:sz w:val="36"/>
          <w:szCs w:val="36"/>
        </w:rPr>
        <w:t>资金申请表</w:t>
      </w:r>
    </w:p>
    <w:p>
      <w:pPr>
        <w:spacing w:afterLines="50"/>
        <w:rPr>
          <w:rFonts w:ascii="宋体"/>
          <w:color w:val="000000"/>
          <w:sz w:val="28"/>
          <w:szCs w:val="28"/>
        </w:rPr>
      </w:pPr>
      <w:r>
        <w:rPr>
          <w:rFonts w:hint="eastAsia" w:ascii="仿宋_GB2312" w:eastAsia="仿宋_GB2312"/>
          <w:sz w:val="30"/>
          <w:szCs w:val="30"/>
        </w:rPr>
        <w:t>申请单位（盖章）：</w:t>
      </w:r>
    </w:p>
    <w:tbl>
      <w:tblPr>
        <w:tblStyle w:val="6"/>
        <w:tblW w:w="8549"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2034"/>
        <w:gridCol w:w="2327"/>
        <w:gridCol w:w="874"/>
        <w:gridCol w:w="1394"/>
        <w:gridCol w:w="1920"/>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742" w:hRule="atLeast"/>
          <w:jc w:val="center"/>
        </w:trPr>
        <w:tc>
          <w:tcPr>
            <w:tcW w:w="2034" w:type="dxa"/>
            <w:tcBorders>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lang w:eastAsia="zh-CN"/>
              </w:rPr>
              <w:t>单位</w:t>
            </w:r>
            <w:r>
              <w:rPr>
                <w:rFonts w:hint="eastAsia" w:ascii="仿宋" w:hAnsi="仿宋" w:eastAsia="仿宋"/>
                <w:sz w:val="24"/>
              </w:rPr>
              <w:t>名称</w:t>
            </w:r>
          </w:p>
        </w:tc>
        <w:tc>
          <w:tcPr>
            <w:tcW w:w="6515" w:type="dxa"/>
            <w:gridSpan w:val="4"/>
            <w:tcBorders>
              <w:left w:val="single" w:color="auto" w:sz="6" w:space="0"/>
              <w:bottom w:val="single" w:color="auto" w:sz="6" w:space="0"/>
            </w:tcBorders>
            <w:vAlign w:val="center"/>
          </w:tcPr>
          <w:p>
            <w:pPr>
              <w:jc w:val="cente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034" w:type="dxa"/>
            <w:tcBorders>
              <w:top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单位地址</w:t>
            </w:r>
          </w:p>
        </w:tc>
        <w:tc>
          <w:tcPr>
            <w:tcW w:w="3201" w:type="dxa"/>
            <w:gridSpan w:val="2"/>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p>
        </w:tc>
        <w:tc>
          <w:tcPr>
            <w:tcW w:w="139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邮政编码</w:t>
            </w:r>
          </w:p>
        </w:tc>
        <w:tc>
          <w:tcPr>
            <w:tcW w:w="1920" w:type="dxa"/>
            <w:tcBorders>
              <w:top w:val="single" w:color="auto" w:sz="6" w:space="0"/>
              <w:left w:val="single" w:color="auto" w:sz="6" w:space="0"/>
              <w:bottom w:val="single" w:color="auto" w:sz="6" w:space="0"/>
            </w:tcBorders>
            <w:vAlign w:val="center"/>
          </w:tcPr>
          <w:p>
            <w:pPr>
              <w:jc w:val="cente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2034" w:type="dxa"/>
            <w:tcBorders>
              <w:top w:val="single" w:color="auto" w:sz="6" w:space="0"/>
              <w:bottom w:val="single" w:color="auto" w:sz="6" w:space="0"/>
              <w:right w:val="single" w:color="auto" w:sz="6" w:space="0"/>
            </w:tcBorders>
            <w:vAlign w:val="center"/>
          </w:tcPr>
          <w:p>
            <w:pPr>
              <w:jc w:val="center"/>
              <w:rPr>
                <w:rFonts w:hint="eastAsia" w:ascii="仿宋" w:hAnsi="仿宋" w:eastAsia="仿宋"/>
                <w:sz w:val="24"/>
              </w:rPr>
            </w:pPr>
            <w:r>
              <w:rPr>
                <w:rFonts w:hint="eastAsia" w:ascii="仿宋" w:hAnsi="仿宋" w:eastAsia="仿宋"/>
                <w:sz w:val="24"/>
              </w:rPr>
              <w:t>法定代表人</w:t>
            </w:r>
          </w:p>
        </w:tc>
        <w:tc>
          <w:tcPr>
            <w:tcW w:w="2327" w:type="dxa"/>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sz w:val="24"/>
              </w:rPr>
            </w:pPr>
          </w:p>
        </w:tc>
        <w:tc>
          <w:tcPr>
            <w:tcW w:w="2268"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sz w:val="24"/>
              </w:rPr>
            </w:pPr>
            <w:r>
              <w:rPr>
                <w:rFonts w:hint="eastAsia" w:ascii="仿宋" w:hAnsi="仿宋" w:eastAsia="仿宋"/>
                <w:sz w:val="24"/>
              </w:rPr>
              <w:t>统一社会信用代码</w:t>
            </w:r>
          </w:p>
        </w:tc>
        <w:tc>
          <w:tcPr>
            <w:tcW w:w="1920" w:type="dxa"/>
            <w:tcBorders>
              <w:top w:val="single" w:color="auto" w:sz="6" w:space="0"/>
              <w:left w:val="single" w:color="auto" w:sz="6" w:space="0"/>
              <w:bottom w:val="single" w:color="auto" w:sz="6" w:space="0"/>
            </w:tcBorders>
            <w:vAlign w:val="center"/>
          </w:tcPr>
          <w:p>
            <w:pP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034" w:type="dxa"/>
            <w:tcBorders>
              <w:top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联 系 人</w:t>
            </w:r>
          </w:p>
        </w:tc>
        <w:tc>
          <w:tcPr>
            <w:tcW w:w="232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p>
        </w:tc>
        <w:tc>
          <w:tcPr>
            <w:tcW w:w="87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职务</w:t>
            </w:r>
          </w:p>
        </w:tc>
        <w:tc>
          <w:tcPr>
            <w:tcW w:w="3314" w:type="dxa"/>
            <w:gridSpan w:val="2"/>
            <w:tcBorders>
              <w:top w:val="single" w:color="auto" w:sz="6" w:space="0"/>
              <w:left w:val="single" w:color="auto" w:sz="6" w:space="0"/>
              <w:bottom w:val="single" w:color="auto" w:sz="6" w:space="0"/>
            </w:tcBorders>
            <w:vAlign w:val="center"/>
          </w:tcPr>
          <w:p>
            <w:pPr>
              <w:jc w:val="cente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034" w:type="dxa"/>
            <w:tcBorders>
              <w:top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联系电话</w:t>
            </w:r>
          </w:p>
        </w:tc>
        <w:tc>
          <w:tcPr>
            <w:tcW w:w="232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p>
        </w:tc>
        <w:tc>
          <w:tcPr>
            <w:tcW w:w="87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传真</w:t>
            </w:r>
          </w:p>
        </w:tc>
        <w:tc>
          <w:tcPr>
            <w:tcW w:w="3314" w:type="dxa"/>
            <w:gridSpan w:val="2"/>
            <w:tcBorders>
              <w:top w:val="single" w:color="auto" w:sz="6" w:space="0"/>
              <w:left w:val="single" w:color="auto" w:sz="6" w:space="0"/>
              <w:bottom w:val="single" w:color="auto" w:sz="6" w:space="0"/>
            </w:tcBorders>
            <w:vAlign w:val="center"/>
          </w:tcPr>
          <w:p>
            <w:pPr>
              <w:jc w:val="cente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10" w:hRule="atLeast"/>
          <w:jc w:val="center"/>
        </w:trPr>
        <w:tc>
          <w:tcPr>
            <w:tcW w:w="2034" w:type="dxa"/>
            <w:tcBorders>
              <w:top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申请</w:t>
            </w:r>
            <w:r>
              <w:rPr>
                <w:rFonts w:hint="eastAsia" w:ascii="仿宋" w:hAnsi="仿宋" w:eastAsia="仿宋"/>
                <w:sz w:val="24"/>
                <w:lang w:eastAsia="zh-CN"/>
              </w:rPr>
              <w:t>项目与</w:t>
            </w:r>
            <w:r>
              <w:rPr>
                <w:rFonts w:hint="eastAsia" w:ascii="仿宋" w:hAnsi="仿宋" w:eastAsia="仿宋"/>
                <w:sz w:val="24"/>
              </w:rPr>
              <w:t>额度</w:t>
            </w:r>
          </w:p>
        </w:tc>
        <w:tc>
          <w:tcPr>
            <w:tcW w:w="6515" w:type="dxa"/>
            <w:gridSpan w:val="4"/>
            <w:tcBorders>
              <w:top w:val="single" w:color="auto" w:sz="6" w:space="0"/>
              <w:left w:val="single" w:color="auto" w:sz="6" w:space="0"/>
              <w:bottom w:val="single" w:color="auto" w:sz="6" w:space="0"/>
            </w:tcBorders>
            <w:vAlign w:val="center"/>
          </w:tcPr>
          <w:p>
            <w:pPr>
              <w:jc w:val="cente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034" w:type="dxa"/>
            <w:tcBorders>
              <w:top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开户银行</w:t>
            </w:r>
          </w:p>
        </w:tc>
        <w:tc>
          <w:tcPr>
            <w:tcW w:w="232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p>
        </w:tc>
        <w:tc>
          <w:tcPr>
            <w:tcW w:w="87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账号</w:t>
            </w:r>
          </w:p>
        </w:tc>
        <w:tc>
          <w:tcPr>
            <w:tcW w:w="3314" w:type="dxa"/>
            <w:gridSpan w:val="2"/>
            <w:tcBorders>
              <w:top w:val="single" w:color="auto" w:sz="6" w:space="0"/>
              <w:left w:val="single" w:color="auto" w:sz="6" w:space="0"/>
              <w:bottom w:val="single" w:color="auto" w:sz="6" w:space="0"/>
            </w:tcBorders>
            <w:vAlign w:val="center"/>
          </w:tcPr>
          <w:p>
            <w:pP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2034" w:type="dxa"/>
            <w:tcBorders>
              <w:top w:val="single" w:color="auto" w:sz="6" w:space="0"/>
              <w:bottom w:val="single" w:color="auto" w:sz="6" w:space="0"/>
              <w:right w:val="single" w:color="auto" w:sz="6" w:space="0"/>
            </w:tcBorders>
            <w:vAlign w:val="center"/>
          </w:tcPr>
          <w:p>
            <w:pPr>
              <w:jc w:val="center"/>
              <w:rPr>
                <w:rFonts w:ascii="仿宋" w:hAnsi="仿宋" w:eastAsia="仿宋"/>
                <w:sz w:val="24"/>
              </w:rPr>
            </w:pPr>
            <w:r>
              <w:rPr>
                <w:rFonts w:hint="eastAsia" w:ascii="仿宋" w:hAnsi="仿宋" w:eastAsia="仿宋"/>
                <w:sz w:val="24"/>
              </w:rPr>
              <w:t>开户名称</w:t>
            </w:r>
          </w:p>
        </w:tc>
        <w:tc>
          <w:tcPr>
            <w:tcW w:w="6515" w:type="dxa"/>
            <w:gridSpan w:val="4"/>
            <w:tcBorders>
              <w:top w:val="single" w:color="auto" w:sz="6" w:space="0"/>
              <w:left w:val="single" w:color="auto" w:sz="6" w:space="0"/>
              <w:bottom w:val="single" w:color="auto" w:sz="6" w:space="0"/>
            </w:tcBorders>
            <w:vAlign w:val="center"/>
          </w:tcPr>
          <w:p>
            <w:pPr>
              <w:jc w:val="both"/>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034" w:type="dxa"/>
            <w:tcBorders>
              <w:top w:val="single" w:color="auto" w:sz="6" w:space="0"/>
              <w:bottom w:val="single" w:color="auto" w:sz="6" w:space="0"/>
              <w:right w:val="single" w:color="auto" w:sz="6" w:space="0"/>
            </w:tcBorders>
            <w:vAlign w:val="center"/>
          </w:tcPr>
          <w:p>
            <w:pPr>
              <w:spacing w:line="420" w:lineRule="exact"/>
              <w:jc w:val="center"/>
              <w:rPr>
                <w:rFonts w:hint="eastAsia" w:ascii="仿宋" w:hAnsi="仿宋" w:eastAsia="仿宋"/>
                <w:sz w:val="24"/>
              </w:rPr>
            </w:pPr>
            <w:r>
              <w:rPr>
                <w:rFonts w:hint="eastAsia" w:ascii="仿宋" w:hAnsi="仿宋" w:eastAsia="仿宋"/>
                <w:sz w:val="24"/>
              </w:rPr>
              <w:t>申报项目</w:t>
            </w:r>
          </w:p>
          <w:p>
            <w:pPr>
              <w:spacing w:line="420" w:lineRule="exact"/>
              <w:jc w:val="center"/>
              <w:rPr>
                <w:rFonts w:ascii="仿宋" w:hAnsi="仿宋" w:eastAsia="仿宋"/>
                <w:sz w:val="24"/>
              </w:rPr>
            </w:pPr>
            <w:r>
              <w:rPr>
                <w:rFonts w:hint="eastAsia" w:ascii="仿宋" w:hAnsi="仿宋" w:eastAsia="仿宋"/>
                <w:sz w:val="24"/>
              </w:rPr>
              <w:t>主要内容</w:t>
            </w:r>
          </w:p>
          <w:p>
            <w:pPr>
              <w:spacing w:line="420" w:lineRule="exact"/>
              <w:jc w:val="center"/>
              <w:rPr>
                <w:rFonts w:ascii="仿宋" w:hAnsi="仿宋" w:eastAsia="仿宋"/>
                <w:sz w:val="24"/>
              </w:rPr>
            </w:pPr>
            <w:r>
              <w:rPr>
                <w:rFonts w:hint="eastAsia" w:ascii="仿宋" w:hAnsi="仿宋" w:eastAsia="仿宋"/>
                <w:sz w:val="24"/>
              </w:rPr>
              <w:t>（可另附页）</w:t>
            </w:r>
          </w:p>
        </w:tc>
        <w:tc>
          <w:tcPr>
            <w:tcW w:w="6515" w:type="dxa"/>
            <w:gridSpan w:val="4"/>
            <w:tcBorders>
              <w:top w:val="single" w:color="auto" w:sz="6" w:space="0"/>
              <w:left w:val="single" w:color="auto" w:sz="6" w:space="0"/>
              <w:bottom w:val="single" w:color="auto" w:sz="6" w:space="0"/>
            </w:tcBorders>
            <w:vAlign w:val="bottom"/>
          </w:tcPr>
          <w:p>
            <w:pPr>
              <w:rPr>
                <w:rFonts w:ascii="仿宋" w:hAnsi="仿宋" w:eastAsia="仿宋"/>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16" w:hRule="atLeast"/>
          <w:jc w:val="center"/>
        </w:trPr>
        <w:tc>
          <w:tcPr>
            <w:tcW w:w="2034" w:type="dxa"/>
            <w:tcBorders>
              <w:top w:val="single" w:color="auto" w:sz="6" w:space="0"/>
              <w:bottom w:val="single" w:color="auto" w:sz="6" w:space="0"/>
              <w:right w:val="single" w:color="auto" w:sz="6" w:space="0"/>
            </w:tcBorders>
            <w:vAlign w:val="center"/>
          </w:tcPr>
          <w:p>
            <w:pPr>
              <w:spacing w:line="420" w:lineRule="exact"/>
              <w:jc w:val="center"/>
              <w:rPr>
                <w:rFonts w:ascii="仿宋" w:hAnsi="仿宋" w:eastAsia="仿宋"/>
                <w:sz w:val="24"/>
              </w:rPr>
            </w:pPr>
            <w:r>
              <w:rPr>
                <w:rFonts w:hint="eastAsia" w:ascii="仿宋" w:hAnsi="仿宋" w:eastAsia="仿宋"/>
                <w:sz w:val="24"/>
              </w:rPr>
              <w:t>申请单位       意见</w:t>
            </w:r>
          </w:p>
        </w:tc>
        <w:tc>
          <w:tcPr>
            <w:tcW w:w="6515" w:type="dxa"/>
            <w:gridSpan w:val="4"/>
            <w:tcBorders>
              <w:top w:val="single" w:color="auto" w:sz="6" w:space="0"/>
              <w:left w:val="single" w:color="auto" w:sz="6" w:space="0"/>
              <w:bottom w:val="single" w:color="auto" w:sz="6" w:space="0"/>
            </w:tcBorders>
            <w:vAlign w:val="bottom"/>
          </w:tcPr>
          <w:p>
            <w:pPr>
              <w:ind w:right="1020" w:firstLine="360" w:firstLineChars="150"/>
              <w:rPr>
                <w:rFonts w:ascii="仿宋" w:hAnsi="仿宋" w:eastAsia="仿宋"/>
                <w:sz w:val="24"/>
              </w:rPr>
            </w:pPr>
            <w:r>
              <w:rPr>
                <w:rFonts w:hint="eastAsia" w:ascii="仿宋_GB2312" w:eastAsia="仿宋_GB2312"/>
                <w:sz w:val="24"/>
              </w:rPr>
              <w:t>本企业对提供材料和填报内容的真实性、合法性负责。</w:t>
            </w:r>
          </w:p>
          <w:p>
            <w:pPr>
              <w:ind w:right="1020" w:firstLine="4320" w:firstLineChars="1800"/>
              <w:rPr>
                <w:rFonts w:ascii="仿宋" w:hAnsi="仿宋" w:eastAsia="仿宋"/>
                <w:sz w:val="24"/>
              </w:rPr>
            </w:pPr>
            <w:r>
              <w:rPr>
                <w:rFonts w:hint="eastAsia" w:ascii="仿宋" w:hAnsi="仿宋" w:eastAsia="仿宋"/>
                <w:sz w:val="24"/>
              </w:rPr>
              <w:t>（盖章）</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6" w:hRule="atLeast"/>
          <w:jc w:val="center"/>
        </w:trPr>
        <w:tc>
          <w:tcPr>
            <w:tcW w:w="2034" w:type="dxa"/>
            <w:tcBorders>
              <w:top w:val="single" w:color="auto" w:sz="6" w:space="0"/>
              <w:bottom w:val="single" w:color="auto" w:sz="6" w:space="0"/>
              <w:right w:val="single" w:color="auto" w:sz="6" w:space="0"/>
            </w:tcBorders>
            <w:vAlign w:val="top"/>
          </w:tcPr>
          <w:p>
            <w:pPr>
              <w:spacing w:line="420" w:lineRule="exact"/>
              <w:jc w:val="center"/>
              <w:rPr>
                <w:rFonts w:hint="eastAsia" w:ascii="仿宋" w:hAnsi="仿宋" w:eastAsia="仿宋"/>
                <w:sz w:val="24"/>
                <w:lang w:eastAsia="zh-CN"/>
              </w:rPr>
            </w:pPr>
            <w:r>
              <w:rPr>
                <w:rFonts w:hint="eastAsia" w:ascii="仿宋" w:hAnsi="仿宋" w:eastAsia="仿宋"/>
                <w:sz w:val="24"/>
                <w:lang w:eastAsia="zh-CN"/>
              </w:rPr>
              <w:t>翔安区</w:t>
            </w:r>
          </w:p>
          <w:p>
            <w:pPr>
              <w:spacing w:line="420" w:lineRule="exact"/>
              <w:jc w:val="center"/>
              <w:rPr>
                <w:rFonts w:hint="eastAsia" w:ascii="仿宋" w:hAnsi="仿宋" w:eastAsia="仿宋"/>
                <w:color w:val="auto"/>
                <w:sz w:val="24"/>
                <w:highlight w:val="none"/>
                <w:lang w:eastAsia="zh-CN"/>
              </w:rPr>
            </w:pPr>
            <w:r>
              <w:rPr>
                <w:rFonts w:hint="eastAsia" w:ascii="仿宋" w:hAnsi="仿宋" w:eastAsia="仿宋"/>
                <w:sz w:val="24"/>
                <w:lang w:eastAsia="zh-CN"/>
              </w:rPr>
              <w:t>市场监督管理局意见</w:t>
            </w:r>
          </w:p>
        </w:tc>
        <w:tc>
          <w:tcPr>
            <w:tcW w:w="6515" w:type="dxa"/>
            <w:gridSpan w:val="4"/>
            <w:tcBorders>
              <w:top w:val="single" w:color="auto" w:sz="6" w:space="0"/>
              <w:left w:val="single" w:color="auto" w:sz="6" w:space="0"/>
              <w:bottom w:val="single" w:color="auto" w:sz="6" w:space="0"/>
            </w:tcBorders>
            <w:vAlign w:val="bottom"/>
          </w:tcPr>
          <w:p>
            <w:pPr>
              <w:rPr>
                <w:rFonts w:hint="eastAsia" w:ascii="仿宋" w:hAnsi="仿宋" w:eastAsia="仿宋"/>
                <w:sz w:val="24"/>
                <w:lang w:eastAsia="zh-CN"/>
              </w:rPr>
            </w:pPr>
            <w:r>
              <w:rPr>
                <w:rFonts w:hint="eastAsia" w:ascii="仿宋" w:hAnsi="仿宋" w:eastAsia="仿宋"/>
                <w:sz w:val="24"/>
              </w:rPr>
              <w:t>经办人：        负责人：           （盖章</w:t>
            </w:r>
            <w:r>
              <w:rPr>
                <w:rFonts w:hint="eastAsia" w:ascii="仿宋" w:hAnsi="仿宋" w:eastAsia="仿宋"/>
                <w:sz w:val="24"/>
                <w:lang w:eastAsia="zh-CN"/>
              </w:rPr>
              <w:t>）</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44" w:hRule="atLeast"/>
          <w:jc w:val="center"/>
        </w:trPr>
        <w:tc>
          <w:tcPr>
            <w:tcW w:w="2034" w:type="dxa"/>
            <w:tcBorders>
              <w:top w:val="single" w:color="auto" w:sz="6" w:space="0"/>
              <w:bottom w:val="single" w:color="auto" w:sz="6" w:space="0"/>
              <w:right w:val="single" w:color="auto" w:sz="6" w:space="0"/>
            </w:tcBorders>
            <w:vAlign w:val="center"/>
          </w:tcPr>
          <w:p>
            <w:pPr>
              <w:spacing w:line="420" w:lineRule="exact"/>
              <w:jc w:val="center"/>
              <w:rPr>
                <w:rFonts w:hint="eastAsia" w:ascii="仿宋" w:hAnsi="仿宋" w:eastAsia="仿宋"/>
                <w:sz w:val="24"/>
                <w:lang w:eastAsia="zh-CN"/>
              </w:rPr>
            </w:pPr>
            <w:r>
              <w:rPr>
                <w:rFonts w:hint="eastAsia" w:ascii="仿宋" w:hAnsi="仿宋" w:eastAsia="仿宋"/>
                <w:sz w:val="24"/>
                <w:lang w:eastAsia="zh-CN"/>
              </w:rPr>
              <w:t>翔安区</w:t>
            </w:r>
          </w:p>
          <w:p>
            <w:pPr>
              <w:spacing w:line="420" w:lineRule="exact"/>
              <w:jc w:val="center"/>
              <w:rPr>
                <w:rFonts w:hint="eastAsia" w:ascii="仿宋" w:hAnsi="仿宋" w:eastAsia="仿宋"/>
                <w:sz w:val="24"/>
                <w:lang w:eastAsia="zh-CN"/>
              </w:rPr>
            </w:pPr>
            <w:r>
              <w:rPr>
                <w:rFonts w:hint="eastAsia" w:ascii="仿宋" w:hAnsi="仿宋" w:eastAsia="仿宋"/>
                <w:sz w:val="24"/>
                <w:lang w:eastAsia="zh-CN"/>
              </w:rPr>
              <w:t>工业和信息化局</w:t>
            </w:r>
          </w:p>
          <w:p>
            <w:pPr>
              <w:spacing w:line="420" w:lineRule="exact"/>
              <w:jc w:val="center"/>
              <w:rPr>
                <w:rFonts w:hint="eastAsia" w:ascii="仿宋" w:hAnsi="仿宋" w:eastAsia="仿宋"/>
                <w:color w:val="auto"/>
                <w:sz w:val="24"/>
                <w:highlight w:val="none"/>
                <w:lang w:eastAsia="zh-CN"/>
              </w:rPr>
            </w:pPr>
            <w:r>
              <w:rPr>
                <w:rFonts w:hint="eastAsia" w:ascii="仿宋" w:hAnsi="仿宋" w:eastAsia="仿宋"/>
                <w:sz w:val="24"/>
                <w:lang w:eastAsia="zh-CN"/>
              </w:rPr>
              <w:t>意见</w:t>
            </w:r>
          </w:p>
        </w:tc>
        <w:tc>
          <w:tcPr>
            <w:tcW w:w="6515" w:type="dxa"/>
            <w:gridSpan w:val="4"/>
            <w:tcBorders>
              <w:top w:val="single" w:color="auto" w:sz="6" w:space="0"/>
              <w:left w:val="single" w:color="auto" w:sz="6" w:space="0"/>
              <w:bottom w:val="single" w:color="auto" w:sz="6" w:space="0"/>
            </w:tcBorders>
            <w:vAlign w:val="bottom"/>
          </w:tcPr>
          <w:p>
            <w:pPr>
              <w:rPr>
                <w:rFonts w:ascii="仿宋" w:hAnsi="仿宋" w:eastAsia="仿宋"/>
                <w:color w:val="FF0000"/>
                <w:sz w:val="24"/>
              </w:rPr>
            </w:pPr>
            <w:r>
              <w:rPr>
                <w:rFonts w:hint="eastAsia" w:ascii="仿宋" w:hAnsi="仿宋" w:eastAsia="仿宋"/>
                <w:color w:val="auto"/>
                <w:sz w:val="24"/>
              </w:rPr>
              <w:t>经办人：        负责人：           （盖章）</w:t>
            </w:r>
          </w:p>
        </w:tc>
      </w:tr>
    </w:tbl>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宋体" w:hAnsi="宋体" w:eastAsia="宋体" w:cs="宋体"/>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altName w:val="MT Extra"/>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T Extra"/>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0F3C52" w:usb2="00000016" w:usb3="00000000" w:csb0="0004001F" w:csb1="00000000"/>
  </w:font>
  <w:font w:name="MT Extra">
    <w:panose1 w:val="05050102010205020202"/>
    <w:charset w:val="00"/>
    <w:family w:val="auto"/>
    <w:pitch w:val="default"/>
    <w:sig w:usb0="8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hZjVlOWRmYTQ3MWEwNTk2NWZmMDIyYjdjY2Q4YTUifQ=="/>
  </w:docVars>
  <w:rsids>
    <w:rsidRoot w:val="4E994C5B"/>
    <w:rsid w:val="00013654"/>
    <w:rsid w:val="00D20C7C"/>
    <w:rsid w:val="01EB45BC"/>
    <w:rsid w:val="01EE19B6"/>
    <w:rsid w:val="04395C3C"/>
    <w:rsid w:val="049D5915"/>
    <w:rsid w:val="04FD0162"/>
    <w:rsid w:val="053C0A7C"/>
    <w:rsid w:val="062E0F1B"/>
    <w:rsid w:val="07A8566E"/>
    <w:rsid w:val="07DC6755"/>
    <w:rsid w:val="08601134"/>
    <w:rsid w:val="09B434E5"/>
    <w:rsid w:val="0A375EC4"/>
    <w:rsid w:val="0B176700"/>
    <w:rsid w:val="0DD594AF"/>
    <w:rsid w:val="0F7F0070"/>
    <w:rsid w:val="13D72FEA"/>
    <w:rsid w:val="143F2E71"/>
    <w:rsid w:val="175E0F34"/>
    <w:rsid w:val="176A1687"/>
    <w:rsid w:val="17D64F6F"/>
    <w:rsid w:val="1CBF1205"/>
    <w:rsid w:val="1D57445C"/>
    <w:rsid w:val="1D790876"/>
    <w:rsid w:val="1DCB0204"/>
    <w:rsid w:val="1EFF80BB"/>
    <w:rsid w:val="1FFF6E92"/>
    <w:rsid w:val="1FFFB1ED"/>
    <w:rsid w:val="21815F4B"/>
    <w:rsid w:val="226B1268"/>
    <w:rsid w:val="22E95868"/>
    <w:rsid w:val="23F47C64"/>
    <w:rsid w:val="24727DCD"/>
    <w:rsid w:val="2507FE93"/>
    <w:rsid w:val="26AF70B6"/>
    <w:rsid w:val="29283150"/>
    <w:rsid w:val="294E0E09"/>
    <w:rsid w:val="2AE5754B"/>
    <w:rsid w:val="2B8723B0"/>
    <w:rsid w:val="2EF91817"/>
    <w:rsid w:val="2F91EA46"/>
    <w:rsid w:val="31692558"/>
    <w:rsid w:val="336D27D3"/>
    <w:rsid w:val="33E365F1"/>
    <w:rsid w:val="342B5E15"/>
    <w:rsid w:val="34AF18BD"/>
    <w:rsid w:val="34F30AB6"/>
    <w:rsid w:val="36C2252B"/>
    <w:rsid w:val="36D9669D"/>
    <w:rsid w:val="36FA2034"/>
    <w:rsid w:val="37BE6F76"/>
    <w:rsid w:val="37EFF717"/>
    <w:rsid w:val="38481119"/>
    <w:rsid w:val="384B0C09"/>
    <w:rsid w:val="38DB1F8D"/>
    <w:rsid w:val="3A281202"/>
    <w:rsid w:val="3AC21656"/>
    <w:rsid w:val="3ADD98D5"/>
    <w:rsid w:val="3B6FE881"/>
    <w:rsid w:val="3B847DFC"/>
    <w:rsid w:val="3B99E6C8"/>
    <w:rsid w:val="3BA0275A"/>
    <w:rsid w:val="3BBA7F8E"/>
    <w:rsid w:val="3BF7FC8F"/>
    <w:rsid w:val="3C233D87"/>
    <w:rsid w:val="3EBBA07A"/>
    <w:rsid w:val="3EDB1E01"/>
    <w:rsid w:val="3EDC7E59"/>
    <w:rsid w:val="3F780536"/>
    <w:rsid w:val="3FBF9EE5"/>
    <w:rsid w:val="3FDD1D0D"/>
    <w:rsid w:val="3FFF2FBD"/>
    <w:rsid w:val="41F145CF"/>
    <w:rsid w:val="41F27357"/>
    <w:rsid w:val="42EF4FB3"/>
    <w:rsid w:val="4316693B"/>
    <w:rsid w:val="455A5726"/>
    <w:rsid w:val="45F128EE"/>
    <w:rsid w:val="47C167F2"/>
    <w:rsid w:val="485D476D"/>
    <w:rsid w:val="48AE321A"/>
    <w:rsid w:val="4A981A8C"/>
    <w:rsid w:val="4A9A2660"/>
    <w:rsid w:val="4ACA1E61"/>
    <w:rsid w:val="4B697FB2"/>
    <w:rsid w:val="4B7342A7"/>
    <w:rsid w:val="4BAD1567"/>
    <w:rsid w:val="4D6CBAAA"/>
    <w:rsid w:val="4E994C5B"/>
    <w:rsid w:val="4F5EA188"/>
    <w:rsid w:val="4FF78A75"/>
    <w:rsid w:val="5015498A"/>
    <w:rsid w:val="51BC3101"/>
    <w:rsid w:val="525237AD"/>
    <w:rsid w:val="5302663C"/>
    <w:rsid w:val="533E519B"/>
    <w:rsid w:val="537B1F4B"/>
    <w:rsid w:val="544D1B39"/>
    <w:rsid w:val="57DD0B0E"/>
    <w:rsid w:val="59780DE7"/>
    <w:rsid w:val="5A091824"/>
    <w:rsid w:val="5A666DA0"/>
    <w:rsid w:val="5AB668B5"/>
    <w:rsid w:val="5B79E5A2"/>
    <w:rsid w:val="5BB71624"/>
    <w:rsid w:val="5BCD76BA"/>
    <w:rsid w:val="5BCF1086"/>
    <w:rsid w:val="5BCF24AE"/>
    <w:rsid w:val="5BF53AE7"/>
    <w:rsid w:val="5BFD3E45"/>
    <w:rsid w:val="5CB417C0"/>
    <w:rsid w:val="5CF8C478"/>
    <w:rsid w:val="5D833065"/>
    <w:rsid w:val="5D8740CE"/>
    <w:rsid w:val="5DEF1E5C"/>
    <w:rsid w:val="5E7755CF"/>
    <w:rsid w:val="5E7B54F5"/>
    <w:rsid w:val="5E97A422"/>
    <w:rsid w:val="5F5B9E78"/>
    <w:rsid w:val="5F958254"/>
    <w:rsid w:val="5FBF8580"/>
    <w:rsid w:val="5FE38978"/>
    <w:rsid w:val="62F77665"/>
    <w:rsid w:val="63054E57"/>
    <w:rsid w:val="63BFC5C0"/>
    <w:rsid w:val="63FEAC24"/>
    <w:rsid w:val="64606AAB"/>
    <w:rsid w:val="650DEABF"/>
    <w:rsid w:val="65E37AAC"/>
    <w:rsid w:val="66B4273D"/>
    <w:rsid w:val="66ECCBBD"/>
    <w:rsid w:val="67BE4906"/>
    <w:rsid w:val="68016A6B"/>
    <w:rsid w:val="68352BB8"/>
    <w:rsid w:val="68912BA7"/>
    <w:rsid w:val="689E250C"/>
    <w:rsid w:val="69004F3B"/>
    <w:rsid w:val="6A032C30"/>
    <w:rsid w:val="6A2C3B47"/>
    <w:rsid w:val="6BDF5119"/>
    <w:rsid w:val="6BF6265F"/>
    <w:rsid w:val="6C580C23"/>
    <w:rsid w:val="6C613F7C"/>
    <w:rsid w:val="6C7A503E"/>
    <w:rsid w:val="6DB71B43"/>
    <w:rsid w:val="6DBFCADB"/>
    <w:rsid w:val="6EED1FF9"/>
    <w:rsid w:val="6EF53190"/>
    <w:rsid w:val="6F1161C5"/>
    <w:rsid w:val="6F596604"/>
    <w:rsid w:val="6F6FCFA9"/>
    <w:rsid w:val="6FF7AB00"/>
    <w:rsid w:val="70FA674D"/>
    <w:rsid w:val="727E6F0A"/>
    <w:rsid w:val="72DD01E3"/>
    <w:rsid w:val="72F01BB6"/>
    <w:rsid w:val="735FFF9F"/>
    <w:rsid w:val="73AFA738"/>
    <w:rsid w:val="73F52739"/>
    <w:rsid w:val="74EFA9F2"/>
    <w:rsid w:val="75F118C6"/>
    <w:rsid w:val="764B632B"/>
    <w:rsid w:val="76D7EE5A"/>
    <w:rsid w:val="773D9EAD"/>
    <w:rsid w:val="777D49D2"/>
    <w:rsid w:val="777E6DB9"/>
    <w:rsid w:val="77895403"/>
    <w:rsid w:val="77BB704F"/>
    <w:rsid w:val="77E976F1"/>
    <w:rsid w:val="796E283B"/>
    <w:rsid w:val="796FFA8D"/>
    <w:rsid w:val="797F305C"/>
    <w:rsid w:val="79AD6A52"/>
    <w:rsid w:val="79C82631"/>
    <w:rsid w:val="7A5DDD12"/>
    <w:rsid w:val="7A7C01D3"/>
    <w:rsid w:val="7AF4245F"/>
    <w:rsid w:val="7BBD5D55"/>
    <w:rsid w:val="7CDB0F09"/>
    <w:rsid w:val="7D034BDB"/>
    <w:rsid w:val="7D67EECF"/>
    <w:rsid w:val="7D9F1AE4"/>
    <w:rsid w:val="7D9F4C5B"/>
    <w:rsid w:val="7DBC11F4"/>
    <w:rsid w:val="7DC7AC0B"/>
    <w:rsid w:val="7DFBEE7E"/>
    <w:rsid w:val="7DFE50AC"/>
    <w:rsid w:val="7DFFECFB"/>
    <w:rsid w:val="7EFB73BB"/>
    <w:rsid w:val="7F3707EE"/>
    <w:rsid w:val="7F6E05B6"/>
    <w:rsid w:val="7F7C8BED"/>
    <w:rsid w:val="7F7D0C75"/>
    <w:rsid w:val="7F7D58EC"/>
    <w:rsid w:val="7FBDED11"/>
    <w:rsid w:val="7FBEA983"/>
    <w:rsid w:val="7FCF4189"/>
    <w:rsid w:val="7FD6E426"/>
    <w:rsid w:val="7FDDE96E"/>
    <w:rsid w:val="7FFEBF2C"/>
    <w:rsid w:val="7FFF086B"/>
    <w:rsid w:val="7FFFFBC8"/>
    <w:rsid w:val="8E777996"/>
    <w:rsid w:val="959C8F58"/>
    <w:rsid w:val="99F7D669"/>
    <w:rsid w:val="9BFBD28A"/>
    <w:rsid w:val="9C1D18E5"/>
    <w:rsid w:val="9D4B5CFF"/>
    <w:rsid w:val="9DC36662"/>
    <w:rsid w:val="A777168C"/>
    <w:rsid w:val="AF9F4AD9"/>
    <w:rsid w:val="AFFF311F"/>
    <w:rsid w:val="B5A759A4"/>
    <w:rsid w:val="B787F6ED"/>
    <w:rsid w:val="B797A294"/>
    <w:rsid w:val="BA7B23C6"/>
    <w:rsid w:val="BBEEA523"/>
    <w:rsid w:val="BBFB6FF9"/>
    <w:rsid w:val="BBFE7364"/>
    <w:rsid w:val="BDBD931D"/>
    <w:rsid w:val="BEFF27F1"/>
    <w:rsid w:val="BFF5B034"/>
    <w:rsid w:val="BFFD94C7"/>
    <w:rsid w:val="BFFDB614"/>
    <w:rsid w:val="BFFF289B"/>
    <w:rsid w:val="CF554623"/>
    <w:rsid w:val="CFF910EC"/>
    <w:rsid w:val="D2F28AED"/>
    <w:rsid w:val="D3BFFFA2"/>
    <w:rsid w:val="D5FF87A6"/>
    <w:rsid w:val="D77E8153"/>
    <w:rsid w:val="D9DF3D43"/>
    <w:rsid w:val="D9EBDC8B"/>
    <w:rsid w:val="D9FA0FC5"/>
    <w:rsid w:val="DCF8E7E3"/>
    <w:rsid w:val="DDFFB96A"/>
    <w:rsid w:val="DF67D924"/>
    <w:rsid w:val="DF9FF342"/>
    <w:rsid w:val="DFEFF0A6"/>
    <w:rsid w:val="E26FB898"/>
    <w:rsid w:val="E3DE0EEC"/>
    <w:rsid w:val="E6C77202"/>
    <w:rsid w:val="E95E3754"/>
    <w:rsid w:val="EB1B094E"/>
    <w:rsid w:val="EDE5B69F"/>
    <w:rsid w:val="EDF73924"/>
    <w:rsid w:val="EEFF89FE"/>
    <w:rsid w:val="EF70EBBE"/>
    <w:rsid w:val="EF774E57"/>
    <w:rsid w:val="EF7D8073"/>
    <w:rsid w:val="EF7FE8CE"/>
    <w:rsid w:val="EFCF4030"/>
    <w:rsid w:val="EFFD9B5F"/>
    <w:rsid w:val="F376C4C6"/>
    <w:rsid w:val="F3CF61FD"/>
    <w:rsid w:val="F5ED4F5D"/>
    <w:rsid w:val="F6776C03"/>
    <w:rsid w:val="F6F2D3EA"/>
    <w:rsid w:val="F77C81E7"/>
    <w:rsid w:val="F7C96D84"/>
    <w:rsid w:val="F7F3A2FC"/>
    <w:rsid w:val="F81E0106"/>
    <w:rsid w:val="F8DB95A9"/>
    <w:rsid w:val="FADE568E"/>
    <w:rsid w:val="FB7FA2A2"/>
    <w:rsid w:val="FBFCAA07"/>
    <w:rsid w:val="FC5522DF"/>
    <w:rsid w:val="FC7F5B96"/>
    <w:rsid w:val="FD6F60E5"/>
    <w:rsid w:val="FD7F6DF1"/>
    <w:rsid w:val="FDA79067"/>
    <w:rsid w:val="FDBFC69D"/>
    <w:rsid w:val="FDE45220"/>
    <w:rsid w:val="FE734873"/>
    <w:rsid w:val="FEAF24B5"/>
    <w:rsid w:val="FEDBF910"/>
    <w:rsid w:val="FEEFB65E"/>
    <w:rsid w:val="FF92621A"/>
    <w:rsid w:val="FFB3755C"/>
    <w:rsid w:val="FFB5F632"/>
    <w:rsid w:val="FFBB638B"/>
    <w:rsid w:val="FFBF5E62"/>
    <w:rsid w:val="FFEFB3BE"/>
    <w:rsid w:val="FFFB8917"/>
    <w:rsid w:val="FFFEA19E"/>
    <w:rsid w:val="FFFFF4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unhideWhenUsed/>
    <w:qFormat/>
    <w:uiPriority w:val="0"/>
    <w:pPr>
      <w:tabs>
        <w:tab w:val="center" w:pos="4153"/>
        <w:tab w:val="right" w:pos="8306"/>
      </w:tabs>
      <w:snapToGrid w:val="0"/>
      <w:jc w:val="left"/>
    </w:pPr>
    <w:rPr>
      <w:sz w:val="18"/>
      <w:szCs w:val="18"/>
    </w:rPr>
  </w:style>
  <w:style w:type="paragraph" w:styleId="4">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page number"/>
    <w:basedOn w:val="7"/>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1423</Words>
  <Characters>1461</Characters>
  <Lines>0</Lines>
  <Paragraphs>0</Paragraphs>
  <TotalTime>2</TotalTime>
  <ScaleCrop>false</ScaleCrop>
  <LinksUpToDate>false</LinksUpToDate>
  <CharactersWithSpaces>1473</CharactersWithSpaces>
  <Application>WPS Office_11.8.2.10554_F1E327BC-269C-435d-A152-05C5408002CA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2023-02-09T18:14:00Z</dcterms:created>
  <dc:creator>翔安区市监局</dc:creator>
  <cp:lastModifiedBy>xmsj</cp:lastModifiedBy>
  <cp:lastPrinted>2023-12-08T14:24:00Z</cp:lastPrinted>
  <dcterms:modified xsi:type="dcterms:W3CDTF">2024-02-04T11:44:36Z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2052-11.8.2.10554</vt:lpwstr>
  </property>
  <property fmtid="{D5CDD505-2E9C-101B-9397-08002B2CF9AE}" pid="3" name="ICV">
    <vt:lpwstr>32B0512D090843419F888A4A05BD7845</vt:lpwstr>
  </property>
</Properties>
</file>