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32F38B" w14:textId="6B7C814B" w:rsidR="00190447" w:rsidRPr="00FE7EED" w:rsidRDefault="000E5D5F" w:rsidP="00FE7EED">
      <w:pPr>
        <w:jc w:val="center"/>
        <w:rPr>
          <w:rFonts w:ascii="仿宋" w:eastAsia="仿宋" w:hAnsi="仿宋" w:cs="Times New Roman"/>
          <w:color w:val="0D0D0D"/>
          <w:sz w:val="36"/>
          <w:szCs w:val="36"/>
        </w:rPr>
      </w:pPr>
      <w:proofErr w:type="gramStart"/>
      <w:r>
        <w:rPr>
          <w:rFonts w:ascii="仿宋" w:eastAsia="仿宋" w:hAnsi="仿宋" w:cs="Times New Roman" w:hint="eastAsia"/>
          <w:b/>
          <w:bCs/>
          <w:color w:val="0D0D0D"/>
          <w:sz w:val="36"/>
          <w:szCs w:val="36"/>
        </w:rPr>
        <w:t>新曦大道</w:t>
      </w:r>
      <w:proofErr w:type="gramEnd"/>
      <w:r>
        <w:rPr>
          <w:rFonts w:ascii="仿宋" w:eastAsia="仿宋" w:hAnsi="仿宋" w:cs="Times New Roman" w:hint="eastAsia"/>
          <w:b/>
          <w:bCs/>
          <w:color w:val="0D0D0D"/>
          <w:sz w:val="36"/>
          <w:szCs w:val="36"/>
        </w:rPr>
        <w:t>西侧</w:t>
      </w:r>
      <w:r w:rsidR="005E0F6B" w:rsidRPr="005E0F6B">
        <w:rPr>
          <w:rFonts w:ascii="仿宋" w:eastAsia="仿宋" w:hAnsi="仿宋" w:cs="Times New Roman" w:hint="eastAsia"/>
          <w:b/>
          <w:bCs/>
          <w:color w:val="0D0D0D"/>
          <w:sz w:val="36"/>
          <w:szCs w:val="36"/>
        </w:rPr>
        <w:t>片区</w:t>
      </w:r>
      <w:r w:rsidR="00D3783B" w:rsidRPr="00FE7EED">
        <w:rPr>
          <w:rFonts w:ascii="仿宋" w:eastAsia="仿宋" w:hAnsi="仿宋" w:cs="Times New Roman" w:hint="eastAsia"/>
          <w:b/>
          <w:bCs/>
          <w:color w:val="0D0D0D"/>
          <w:sz w:val="36"/>
          <w:szCs w:val="36"/>
        </w:rPr>
        <w:t>土地征收成片开发方案</w:t>
      </w:r>
      <w:bookmarkStart w:id="0" w:name="_Hlk62210993"/>
    </w:p>
    <w:p w14:paraId="09AAE5A9" w14:textId="77777777" w:rsidR="00FE7EED" w:rsidRPr="00051AF6" w:rsidRDefault="00FE7EED" w:rsidP="00FE7EED">
      <w:pPr>
        <w:pStyle w:val="2"/>
        <w:rPr>
          <w:rFonts w:ascii="仿宋" w:eastAsia="仿宋" w:hAnsi="仿宋"/>
          <w:color w:val="000000" w:themeColor="text1"/>
          <w:sz w:val="21"/>
          <w:szCs w:val="22"/>
        </w:rPr>
      </w:pPr>
      <w:bookmarkStart w:id="1" w:name="_Toc105766868"/>
      <w:bookmarkEnd w:id="0"/>
      <w:r w:rsidRPr="00977A8F">
        <w:rPr>
          <w:rFonts w:ascii="仿宋" w:eastAsia="仿宋" w:hAnsi="仿宋" w:hint="eastAsia"/>
          <w:color w:val="000000" w:themeColor="text1"/>
          <w:sz w:val="36"/>
          <w:szCs w:val="36"/>
        </w:rPr>
        <w:t>一、</w:t>
      </w:r>
      <w:r w:rsidRPr="00977A8F">
        <w:rPr>
          <w:rFonts w:ascii="仿宋" w:eastAsia="仿宋" w:hAnsi="仿宋" w:hint="eastAsia"/>
          <w:color w:val="000000" w:themeColor="text1"/>
        </w:rPr>
        <w:t>编制依据</w:t>
      </w:r>
      <w:r w:rsidRPr="00977A8F">
        <w:rPr>
          <w:rFonts w:ascii="仿宋" w:eastAsia="仿宋" w:hAnsi="仿宋"/>
          <w:color w:val="000000" w:themeColor="text1"/>
        </w:rPr>
        <w:t xml:space="preserve"> </w:t>
      </w:r>
    </w:p>
    <w:p w14:paraId="7C39443B" w14:textId="77777777" w:rsidR="00FE7EED" w:rsidRPr="00051AF6" w:rsidRDefault="00FE7EED" w:rsidP="00FE7EED">
      <w:pPr>
        <w:spacing w:line="360" w:lineRule="auto"/>
        <w:ind w:firstLineChars="200" w:firstLine="560"/>
        <w:rPr>
          <w:rFonts w:ascii="仿宋" w:eastAsia="仿宋" w:hAnsi="仿宋" w:cs="Times New Roman"/>
          <w:sz w:val="28"/>
          <w:szCs w:val="28"/>
        </w:rPr>
      </w:pPr>
      <w:bookmarkStart w:id="2" w:name="_Hlk89672697"/>
      <w:r w:rsidRPr="00051AF6">
        <w:rPr>
          <w:rFonts w:ascii="仿宋" w:eastAsia="仿宋" w:hAnsi="仿宋" w:hint="eastAsia"/>
          <w:color w:val="000000" w:themeColor="text1"/>
          <w:sz w:val="28"/>
          <w:szCs w:val="28"/>
        </w:rPr>
        <w:t>依据</w:t>
      </w:r>
      <w:r w:rsidRPr="00473EFD">
        <w:rPr>
          <w:rFonts w:ascii="仿宋" w:eastAsia="仿宋" w:hAnsi="仿宋" w:cs="Times New Roman"/>
          <w:sz w:val="28"/>
          <w:szCs w:val="28"/>
        </w:rPr>
        <w:t>《中华人民共和国土地管理法》</w:t>
      </w:r>
      <w:r>
        <w:rPr>
          <w:rFonts w:ascii="仿宋" w:eastAsia="仿宋" w:hAnsi="仿宋" w:cs="Times New Roman" w:hint="eastAsia"/>
          <w:sz w:val="28"/>
          <w:szCs w:val="28"/>
        </w:rPr>
        <w:t>、</w:t>
      </w:r>
      <w:r w:rsidRPr="00473EFD">
        <w:rPr>
          <w:rFonts w:ascii="仿宋" w:eastAsia="仿宋" w:hAnsi="仿宋" w:cs="Times New Roman"/>
          <w:sz w:val="28"/>
          <w:szCs w:val="28"/>
        </w:rPr>
        <w:t>《中华人民共和国城乡规划法》</w:t>
      </w:r>
      <w:r>
        <w:rPr>
          <w:rFonts w:ascii="仿宋" w:eastAsia="仿宋" w:hAnsi="仿宋" w:cs="Times New Roman" w:hint="eastAsia"/>
          <w:sz w:val="28"/>
          <w:szCs w:val="28"/>
        </w:rPr>
        <w:t>、</w:t>
      </w:r>
      <w:r w:rsidRPr="00473EFD">
        <w:rPr>
          <w:rFonts w:ascii="仿宋" w:eastAsia="仿宋" w:hAnsi="仿宋" w:cs="Times New Roman"/>
          <w:sz w:val="28"/>
          <w:szCs w:val="28"/>
        </w:rPr>
        <w:t>《自然资源部关于印发〈土地征收成片开发标准试行）〉的通知》（自然资</w:t>
      </w:r>
      <w:proofErr w:type="gramStart"/>
      <w:r w:rsidRPr="00473EFD">
        <w:rPr>
          <w:rFonts w:ascii="仿宋" w:eastAsia="仿宋" w:hAnsi="仿宋" w:cs="Times New Roman"/>
          <w:sz w:val="28"/>
          <w:szCs w:val="28"/>
        </w:rPr>
        <w:t>规</w:t>
      </w:r>
      <w:proofErr w:type="gramEnd"/>
      <w:r w:rsidRPr="00473EFD">
        <w:rPr>
          <w:rFonts w:ascii="仿宋" w:eastAsia="仿宋" w:hAnsi="仿宋" w:cs="Times New Roman"/>
          <w:sz w:val="28"/>
          <w:szCs w:val="28"/>
        </w:rPr>
        <w:t>〔2020〕5 号）</w:t>
      </w:r>
      <w:r>
        <w:rPr>
          <w:rFonts w:ascii="仿宋" w:eastAsia="仿宋" w:hAnsi="仿宋" w:cs="Times New Roman" w:hint="eastAsia"/>
          <w:sz w:val="28"/>
          <w:szCs w:val="28"/>
        </w:rPr>
        <w:t>、</w:t>
      </w:r>
      <w:r w:rsidRPr="00473EFD">
        <w:rPr>
          <w:rFonts w:ascii="仿宋" w:eastAsia="仿宋" w:hAnsi="仿宋" w:cs="Times New Roman" w:hint="eastAsia"/>
          <w:sz w:val="28"/>
          <w:szCs w:val="28"/>
        </w:rPr>
        <w:t>《土地勘测定界规程》（TD/T1008-2007）</w:t>
      </w:r>
      <w:r>
        <w:rPr>
          <w:rFonts w:ascii="仿宋" w:eastAsia="仿宋" w:hAnsi="仿宋" w:cs="Times New Roman" w:hint="eastAsia"/>
          <w:sz w:val="28"/>
          <w:szCs w:val="28"/>
        </w:rPr>
        <w:t>、</w:t>
      </w:r>
      <w:r w:rsidRPr="00473EFD">
        <w:rPr>
          <w:rFonts w:ascii="仿宋" w:eastAsia="仿宋" w:hAnsi="仿宋" w:cs="Times New Roman"/>
          <w:sz w:val="28"/>
          <w:szCs w:val="28"/>
        </w:rPr>
        <w:t>《自然资源部办公厅关于印发〈国土空间调查、规划、用途管制用地用海分类指南（试行）〉》（自然资办发〔2020〕51号）</w:t>
      </w:r>
      <w:bookmarkEnd w:id="2"/>
      <w:r>
        <w:rPr>
          <w:rFonts w:ascii="仿宋" w:eastAsia="仿宋" w:hAnsi="仿宋" w:cs="Times New Roman" w:hint="eastAsia"/>
          <w:sz w:val="28"/>
          <w:szCs w:val="28"/>
        </w:rPr>
        <w:t>等编制本方案</w:t>
      </w:r>
      <w:r w:rsidRPr="00977A8F">
        <w:rPr>
          <w:rFonts w:ascii="仿宋" w:eastAsia="仿宋" w:hAnsi="仿宋" w:hint="eastAsia"/>
          <w:color w:val="000000" w:themeColor="text1"/>
          <w:sz w:val="28"/>
          <w:szCs w:val="28"/>
        </w:rPr>
        <w:t>。</w:t>
      </w:r>
    </w:p>
    <w:p w14:paraId="6DC94411" w14:textId="7B3D671B" w:rsidR="00A951FA" w:rsidRPr="00FE7EED" w:rsidRDefault="00FE7EED" w:rsidP="00FE7EED">
      <w:pPr>
        <w:pStyle w:val="2"/>
        <w:rPr>
          <w:rFonts w:ascii="仿宋" w:eastAsia="仿宋" w:hAnsi="仿宋"/>
          <w:color w:val="000000" w:themeColor="text1"/>
          <w:sz w:val="36"/>
          <w:szCs w:val="36"/>
        </w:rPr>
      </w:pPr>
      <w:bookmarkStart w:id="3" w:name="_Toc63277241"/>
      <w:bookmarkStart w:id="4" w:name="_Toc105766875"/>
      <w:bookmarkEnd w:id="1"/>
      <w:r>
        <w:rPr>
          <w:rFonts w:ascii="仿宋" w:eastAsia="仿宋" w:hAnsi="仿宋" w:hint="eastAsia"/>
          <w:color w:val="000000" w:themeColor="text1"/>
          <w:sz w:val="36"/>
          <w:szCs w:val="36"/>
        </w:rPr>
        <w:t>二、</w:t>
      </w:r>
      <w:r w:rsidRPr="00FE7EED">
        <w:rPr>
          <w:rFonts w:ascii="仿宋" w:eastAsia="仿宋" w:hAnsi="仿宋" w:hint="eastAsia"/>
          <w:color w:val="000000" w:themeColor="text1"/>
          <w:sz w:val="36"/>
          <w:szCs w:val="36"/>
        </w:rPr>
        <w:t>成片开发位置、范围</w:t>
      </w:r>
      <w:bookmarkEnd w:id="3"/>
      <w:r w:rsidRPr="00FE7EED">
        <w:rPr>
          <w:rFonts w:ascii="仿宋" w:eastAsia="仿宋" w:hAnsi="仿宋" w:hint="eastAsia"/>
          <w:color w:val="000000" w:themeColor="text1"/>
          <w:sz w:val="36"/>
          <w:szCs w:val="36"/>
        </w:rPr>
        <w:t>、面积</w:t>
      </w:r>
      <w:bookmarkEnd w:id="4"/>
    </w:p>
    <w:p w14:paraId="6A22DF38" w14:textId="05A2B387" w:rsidR="008B6185" w:rsidRDefault="000E5D5F" w:rsidP="008B6185">
      <w:pPr>
        <w:ind w:firstLine="585"/>
        <w:rPr>
          <w:rFonts w:ascii="仿宋" w:eastAsia="仿宋" w:hAnsi="仿宋"/>
          <w:sz w:val="28"/>
          <w:szCs w:val="28"/>
        </w:rPr>
      </w:pPr>
      <w:r w:rsidRPr="000E5D5F">
        <w:rPr>
          <w:rFonts w:ascii="仿宋" w:eastAsia="仿宋" w:hAnsi="仿宋" w:hint="eastAsia"/>
          <w:sz w:val="28"/>
          <w:szCs w:val="28"/>
        </w:rPr>
        <w:t>本次开发范围北至新圩路，南至新</w:t>
      </w:r>
      <w:r w:rsidRPr="000E5D5F">
        <w:rPr>
          <w:rFonts w:ascii="仿宋" w:eastAsia="仿宋" w:hAnsi="仿宋"/>
          <w:sz w:val="28"/>
          <w:szCs w:val="28"/>
        </w:rPr>
        <w:t>324国道，</w:t>
      </w:r>
      <w:proofErr w:type="gramStart"/>
      <w:r w:rsidRPr="000E5D5F">
        <w:rPr>
          <w:rFonts w:ascii="仿宋" w:eastAsia="仿宋" w:hAnsi="仿宋"/>
          <w:sz w:val="28"/>
          <w:szCs w:val="28"/>
        </w:rPr>
        <w:t>东至新曦大道</w:t>
      </w:r>
      <w:proofErr w:type="gramEnd"/>
      <w:r w:rsidRPr="000E5D5F">
        <w:rPr>
          <w:rFonts w:ascii="仿宋" w:eastAsia="仿宋" w:hAnsi="仿宋"/>
          <w:sz w:val="28"/>
          <w:szCs w:val="28"/>
        </w:rPr>
        <w:t>，</w:t>
      </w:r>
      <w:proofErr w:type="gramStart"/>
      <w:r w:rsidRPr="000E5D5F">
        <w:rPr>
          <w:rFonts w:ascii="仿宋" w:eastAsia="仿宋" w:hAnsi="仿宋"/>
          <w:sz w:val="28"/>
          <w:szCs w:val="28"/>
        </w:rPr>
        <w:t>西临官山西路</w:t>
      </w:r>
      <w:proofErr w:type="gramEnd"/>
      <w:r w:rsidR="005343C1" w:rsidRPr="005343C1">
        <w:rPr>
          <w:rFonts w:ascii="仿宋" w:eastAsia="仿宋" w:hAnsi="仿宋"/>
          <w:sz w:val="28"/>
          <w:szCs w:val="28"/>
        </w:rPr>
        <w:t>。</w:t>
      </w:r>
      <w:r w:rsidRPr="000E5D5F">
        <w:rPr>
          <w:rFonts w:ascii="仿宋" w:eastAsia="仿宋" w:hAnsi="仿宋" w:hint="eastAsia"/>
          <w:sz w:val="28"/>
          <w:szCs w:val="28"/>
        </w:rPr>
        <w:t>本方案集体土地</w:t>
      </w:r>
      <w:proofErr w:type="gramStart"/>
      <w:r w:rsidRPr="000E5D5F">
        <w:rPr>
          <w:rFonts w:ascii="仿宋" w:eastAsia="仿宋" w:hAnsi="仿宋" w:hint="eastAsia"/>
          <w:sz w:val="28"/>
          <w:szCs w:val="28"/>
        </w:rPr>
        <w:t>涉及翔安区</w:t>
      </w:r>
      <w:proofErr w:type="gramEnd"/>
      <w:r w:rsidRPr="000E5D5F">
        <w:rPr>
          <w:rFonts w:ascii="仿宋" w:eastAsia="仿宋" w:hAnsi="仿宋" w:hint="eastAsia"/>
          <w:sz w:val="28"/>
          <w:szCs w:val="28"/>
        </w:rPr>
        <w:t>新圩镇东</w:t>
      </w:r>
      <w:proofErr w:type="gramStart"/>
      <w:r w:rsidRPr="000E5D5F">
        <w:rPr>
          <w:rFonts w:ascii="仿宋" w:eastAsia="仿宋" w:hAnsi="仿宋" w:hint="eastAsia"/>
          <w:sz w:val="28"/>
          <w:szCs w:val="28"/>
        </w:rPr>
        <w:t>寮</w:t>
      </w:r>
      <w:proofErr w:type="gramEnd"/>
      <w:r w:rsidRPr="000E5D5F">
        <w:rPr>
          <w:rFonts w:ascii="仿宋" w:eastAsia="仿宋" w:hAnsi="仿宋" w:hint="eastAsia"/>
          <w:sz w:val="28"/>
          <w:szCs w:val="28"/>
        </w:rPr>
        <w:t>社区、上宅村、马塘村、诗</w:t>
      </w:r>
      <w:proofErr w:type="gramStart"/>
      <w:r w:rsidRPr="000E5D5F">
        <w:rPr>
          <w:rFonts w:ascii="仿宋" w:eastAsia="仿宋" w:hAnsi="仿宋" w:hint="eastAsia"/>
          <w:sz w:val="28"/>
          <w:szCs w:val="28"/>
        </w:rPr>
        <w:t>坂</w:t>
      </w:r>
      <w:proofErr w:type="gramEnd"/>
      <w:r w:rsidRPr="000E5D5F">
        <w:rPr>
          <w:rFonts w:ascii="仿宋" w:eastAsia="仿宋" w:hAnsi="仿宋" w:hint="eastAsia"/>
          <w:sz w:val="28"/>
          <w:szCs w:val="28"/>
        </w:rPr>
        <w:t>村、庄垵村，马巷街道沈井社区，同安区洪塘镇</w:t>
      </w:r>
      <w:proofErr w:type="gramStart"/>
      <w:r w:rsidRPr="000E5D5F">
        <w:rPr>
          <w:rFonts w:ascii="仿宋" w:eastAsia="仿宋" w:hAnsi="仿宋" w:hint="eastAsia"/>
          <w:sz w:val="28"/>
          <w:szCs w:val="28"/>
        </w:rPr>
        <w:t>郭</w:t>
      </w:r>
      <w:proofErr w:type="gramEnd"/>
      <w:r w:rsidRPr="000E5D5F">
        <w:rPr>
          <w:rFonts w:ascii="仿宋" w:eastAsia="仿宋" w:hAnsi="仿宋" w:hint="eastAsia"/>
          <w:sz w:val="28"/>
          <w:szCs w:val="28"/>
        </w:rPr>
        <w:t>山村、</w:t>
      </w:r>
      <w:proofErr w:type="gramStart"/>
      <w:r w:rsidRPr="000E5D5F">
        <w:rPr>
          <w:rFonts w:ascii="仿宋" w:eastAsia="仿宋" w:hAnsi="仿宋" w:hint="eastAsia"/>
          <w:sz w:val="28"/>
          <w:szCs w:val="28"/>
        </w:rPr>
        <w:t>苏店村</w:t>
      </w:r>
      <w:proofErr w:type="gramEnd"/>
      <w:r w:rsidRPr="000E5D5F">
        <w:rPr>
          <w:rFonts w:ascii="仿宋" w:eastAsia="仿宋" w:hAnsi="仿宋" w:hint="eastAsia"/>
          <w:sz w:val="28"/>
          <w:szCs w:val="28"/>
        </w:rPr>
        <w:t>、洪塘镇人民政府，共</w:t>
      </w:r>
      <w:r w:rsidRPr="000E5D5F">
        <w:rPr>
          <w:rFonts w:ascii="仿宋" w:eastAsia="仿宋" w:hAnsi="仿宋"/>
          <w:sz w:val="28"/>
          <w:szCs w:val="28"/>
        </w:rPr>
        <w:t>1街道2镇2社区6村；国有土地涉及厦门市人民政府1个国有单位，不涉及省级和国家级开发区</w:t>
      </w:r>
      <w:r w:rsidR="008B6185" w:rsidRPr="008B6185">
        <w:rPr>
          <w:rFonts w:ascii="仿宋" w:eastAsia="仿宋" w:hAnsi="仿宋"/>
          <w:sz w:val="28"/>
          <w:szCs w:val="28"/>
        </w:rPr>
        <w:t>。</w:t>
      </w:r>
    </w:p>
    <w:p w14:paraId="431C9B4F" w14:textId="13123A6E" w:rsidR="00A43F37" w:rsidRPr="008B6185" w:rsidRDefault="000E5D5F" w:rsidP="008B6185">
      <w:pPr>
        <w:ind w:firstLine="585"/>
        <w:rPr>
          <w:rFonts w:ascii="仿宋" w:eastAsia="仿宋" w:hAnsi="仿宋"/>
          <w:sz w:val="24"/>
          <w:szCs w:val="24"/>
        </w:rPr>
      </w:pPr>
      <w:r w:rsidRPr="000E5D5F">
        <w:rPr>
          <w:rFonts w:ascii="仿宋" w:eastAsia="仿宋" w:hAnsi="仿宋" w:hint="eastAsia"/>
          <w:sz w:val="28"/>
          <w:szCs w:val="28"/>
        </w:rPr>
        <w:t>根据实地勘测调查，本方案成片开发范围总面积</w:t>
      </w:r>
      <w:r w:rsidRPr="000E5D5F">
        <w:rPr>
          <w:rFonts w:ascii="仿宋" w:eastAsia="仿宋" w:hAnsi="仿宋"/>
          <w:sz w:val="28"/>
          <w:szCs w:val="28"/>
        </w:rPr>
        <w:t>474.4089公顷。其中，农用地337.7907公顷（耕地174.3978公顷），建设用地136.0477公顷，未利用地0.5705公顷</w:t>
      </w:r>
      <w:r w:rsidR="008B6185" w:rsidRPr="00616345">
        <w:rPr>
          <w:rFonts w:ascii="仿宋" w:eastAsia="仿宋" w:hAnsi="仿宋"/>
          <w:sz w:val="28"/>
          <w:szCs w:val="28"/>
        </w:rPr>
        <w:t>。</w:t>
      </w:r>
    </w:p>
    <w:p w14:paraId="74B77214" w14:textId="337EB1A8" w:rsidR="00124C91" w:rsidRPr="00FE7EED" w:rsidRDefault="00FE7EED" w:rsidP="00FE7EED">
      <w:pPr>
        <w:pStyle w:val="2"/>
        <w:rPr>
          <w:rFonts w:ascii="仿宋" w:eastAsia="仿宋" w:hAnsi="仿宋"/>
          <w:color w:val="000000" w:themeColor="text1"/>
          <w:sz w:val="36"/>
          <w:szCs w:val="36"/>
        </w:rPr>
      </w:pPr>
      <w:bookmarkStart w:id="5" w:name="_Toc105766879"/>
      <w:bookmarkStart w:id="6" w:name="_Toc93070457"/>
      <w:r>
        <w:rPr>
          <w:rFonts w:ascii="仿宋" w:eastAsia="仿宋" w:hAnsi="仿宋" w:hint="eastAsia"/>
          <w:color w:val="000000" w:themeColor="text1"/>
          <w:sz w:val="36"/>
          <w:szCs w:val="36"/>
        </w:rPr>
        <w:t>三、</w:t>
      </w:r>
      <w:r w:rsidR="00124C91" w:rsidRPr="00FE7EED">
        <w:rPr>
          <w:rFonts w:ascii="仿宋" w:eastAsia="仿宋" w:hAnsi="仿宋" w:hint="eastAsia"/>
          <w:color w:val="000000" w:themeColor="text1"/>
          <w:sz w:val="36"/>
          <w:szCs w:val="36"/>
        </w:rPr>
        <w:t>必要性分析</w:t>
      </w:r>
      <w:bookmarkEnd w:id="5"/>
    </w:p>
    <w:bookmarkEnd w:id="6"/>
    <w:p w14:paraId="7FD0B2D0" w14:textId="36314CF1" w:rsidR="00D37A31" w:rsidRDefault="000E5D5F" w:rsidP="00FE7EED">
      <w:pPr>
        <w:ind w:firstLineChars="200" w:firstLine="560"/>
        <w:rPr>
          <w:rFonts w:ascii="仿宋" w:eastAsia="仿宋" w:hAnsi="仿宋"/>
          <w:sz w:val="28"/>
          <w:szCs w:val="28"/>
        </w:rPr>
      </w:pPr>
      <w:proofErr w:type="gramStart"/>
      <w:r>
        <w:rPr>
          <w:rFonts w:ascii="仿宋" w:eastAsia="仿宋" w:hAnsi="仿宋" w:hint="eastAsia"/>
          <w:sz w:val="28"/>
          <w:szCs w:val="28"/>
        </w:rPr>
        <w:t>新曦大道</w:t>
      </w:r>
      <w:proofErr w:type="gramEnd"/>
      <w:r>
        <w:rPr>
          <w:rFonts w:ascii="仿宋" w:eastAsia="仿宋" w:hAnsi="仿宋" w:hint="eastAsia"/>
          <w:sz w:val="28"/>
          <w:szCs w:val="28"/>
        </w:rPr>
        <w:t>西侧</w:t>
      </w:r>
      <w:r w:rsidR="005E0F6B" w:rsidRPr="005E0F6B">
        <w:rPr>
          <w:rFonts w:ascii="仿宋" w:eastAsia="仿宋" w:hAnsi="仿宋" w:hint="eastAsia"/>
          <w:sz w:val="28"/>
          <w:szCs w:val="28"/>
        </w:rPr>
        <w:t>片区</w:t>
      </w:r>
      <w:r w:rsidR="005577C4" w:rsidRPr="005577C4">
        <w:rPr>
          <w:rFonts w:ascii="仿宋" w:eastAsia="仿宋" w:hAnsi="仿宋" w:hint="eastAsia"/>
          <w:sz w:val="28"/>
          <w:szCs w:val="28"/>
        </w:rPr>
        <w:t>的开发是</w:t>
      </w:r>
      <w:proofErr w:type="gramStart"/>
      <w:r w:rsidR="005E0F6B">
        <w:rPr>
          <w:rFonts w:ascii="仿宋" w:eastAsia="仿宋" w:hAnsi="仿宋" w:hint="eastAsia"/>
          <w:sz w:val="28"/>
          <w:szCs w:val="28"/>
        </w:rPr>
        <w:t>同翔高</w:t>
      </w:r>
      <w:proofErr w:type="gramEnd"/>
      <w:r w:rsidR="005E0F6B">
        <w:rPr>
          <w:rFonts w:ascii="仿宋" w:eastAsia="仿宋" w:hAnsi="仿宋" w:hint="eastAsia"/>
          <w:sz w:val="28"/>
          <w:szCs w:val="28"/>
        </w:rPr>
        <w:t>新城</w:t>
      </w:r>
      <w:r w:rsidR="005577C4" w:rsidRPr="005577C4">
        <w:rPr>
          <w:rFonts w:ascii="仿宋" w:eastAsia="仿宋" w:hAnsi="仿宋" w:hint="eastAsia"/>
          <w:sz w:val="28"/>
          <w:szCs w:val="28"/>
        </w:rPr>
        <w:t>发展成熟的关键一环</w:t>
      </w:r>
      <w:r w:rsidR="005577C4">
        <w:rPr>
          <w:rFonts w:ascii="仿宋" w:eastAsia="仿宋" w:hAnsi="仿宋" w:hint="eastAsia"/>
          <w:sz w:val="28"/>
          <w:szCs w:val="28"/>
        </w:rPr>
        <w:t>，将</w:t>
      </w:r>
      <w:r w:rsidR="005577C4" w:rsidRPr="005577C4">
        <w:rPr>
          <w:rFonts w:ascii="仿宋" w:eastAsia="仿宋" w:hAnsi="仿宋" w:hint="eastAsia"/>
          <w:sz w:val="28"/>
          <w:szCs w:val="28"/>
        </w:rPr>
        <w:t>助力</w:t>
      </w:r>
      <w:proofErr w:type="gramStart"/>
      <w:r w:rsidR="005E0F6B">
        <w:rPr>
          <w:rFonts w:ascii="仿宋" w:eastAsia="仿宋" w:hAnsi="仿宋" w:hint="eastAsia"/>
          <w:sz w:val="28"/>
          <w:szCs w:val="28"/>
        </w:rPr>
        <w:t>同翔高</w:t>
      </w:r>
      <w:proofErr w:type="gramEnd"/>
      <w:r w:rsidR="005E0F6B">
        <w:rPr>
          <w:rFonts w:ascii="仿宋" w:eastAsia="仿宋" w:hAnsi="仿宋" w:hint="eastAsia"/>
          <w:sz w:val="28"/>
          <w:szCs w:val="28"/>
        </w:rPr>
        <w:t>新城</w:t>
      </w:r>
      <w:r w:rsidR="005577C4" w:rsidRPr="005577C4">
        <w:rPr>
          <w:rFonts w:ascii="仿宋" w:eastAsia="仿宋" w:hAnsi="仿宋" w:hint="eastAsia"/>
          <w:sz w:val="28"/>
          <w:szCs w:val="28"/>
        </w:rPr>
        <w:t>迈向更加成熟的</w:t>
      </w:r>
      <w:proofErr w:type="gramStart"/>
      <w:r w:rsidR="005577C4" w:rsidRPr="005577C4">
        <w:rPr>
          <w:rFonts w:ascii="仿宋" w:eastAsia="仿宋" w:hAnsi="仿宋" w:hint="eastAsia"/>
          <w:sz w:val="28"/>
          <w:szCs w:val="28"/>
        </w:rPr>
        <w:t>产城融合</w:t>
      </w:r>
      <w:proofErr w:type="gramEnd"/>
      <w:r w:rsidR="005577C4" w:rsidRPr="005577C4">
        <w:rPr>
          <w:rFonts w:ascii="仿宋" w:eastAsia="仿宋" w:hAnsi="仿宋" w:hint="eastAsia"/>
          <w:sz w:val="28"/>
          <w:szCs w:val="28"/>
        </w:rPr>
        <w:t>板块</w:t>
      </w:r>
      <w:r w:rsidR="00D37A31">
        <w:rPr>
          <w:rFonts w:ascii="仿宋" w:eastAsia="仿宋" w:hAnsi="仿宋" w:hint="eastAsia"/>
          <w:sz w:val="28"/>
          <w:szCs w:val="28"/>
        </w:rPr>
        <w:t>。</w:t>
      </w:r>
      <w:r w:rsidR="005577C4" w:rsidRPr="005577C4">
        <w:rPr>
          <w:rFonts w:ascii="仿宋" w:eastAsia="仿宋" w:hAnsi="仿宋" w:hint="eastAsia"/>
          <w:sz w:val="28"/>
          <w:szCs w:val="28"/>
        </w:rPr>
        <w:t>有助于</w:t>
      </w:r>
      <w:r w:rsidR="005E0F6B" w:rsidRPr="005E0F6B">
        <w:rPr>
          <w:rFonts w:ascii="仿宋" w:eastAsia="仿宋" w:hAnsi="仿宋" w:hint="eastAsia"/>
          <w:sz w:val="28"/>
          <w:szCs w:val="28"/>
        </w:rPr>
        <w:t>促进区域产业整合和产业协作</w:t>
      </w:r>
      <w:r w:rsidR="005577C4">
        <w:rPr>
          <w:rFonts w:ascii="仿宋" w:eastAsia="仿宋" w:hAnsi="仿宋" w:hint="eastAsia"/>
          <w:color w:val="000000" w:themeColor="text1"/>
          <w:sz w:val="28"/>
          <w:szCs w:val="28"/>
        </w:rPr>
        <w:t>。</w:t>
      </w:r>
      <w:r w:rsidR="005577C4" w:rsidRPr="005577C4">
        <w:rPr>
          <w:rFonts w:ascii="仿宋" w:eastAsia="仿宋" w:hAnsi="仿宋" w:hint="eastAsia"/>
          <w:color w:val="000000" w:themeColor="text1"/>
          <w:sz w:val="28"/>
          <w:szCs w:val="28"/>
        </w:rPr>
        <w:t>将</w:t>
      </w:r>
      <w:proofErr w:type="gramStart"/>
      <w:r w:rsidR="005577C4" w:rsidRPr="005577C4">
        <w:rPr>
          <w:rFonts w:ascii="仿宋" w:eastAsia="仿宋" w:hAnsi="仿宋" w:hint="eastAsia"/>
          <w:color w:val="000000" w:themeColor="text1"/>
          <w:sz w:val="28"/>
          <w:szCs w:val="28"/>
        </w:rPr>
        <w:t>促进</w:t>
      </w:r>
      <w:r>
        <w:rPr>
          <w:rFonts w:ascii="仿宋" w:eastAsia="仿宋" w:hAnsi="仿宋" w:hint="eastAsia"/>
          <w:color w:val="000000" w:themeColor="text1"/>
          <w:sz w:val="28"/>
          <w:szCs w:val="28"/>
        </w:rPr>
        <w:t>翔安区</w:t>
      </w:r>
      <w:proofErr w:type="gramEnd"/>
      <w:r>
        <w:rPr>
          <w:rFonts w:ascii="仿宋" w:eastAsia="仿宋" w:hAnsi="仿宋" w:hint="eastAsia"/>
          <w:color w:val="000000" w:themeColor="text1"/>
          <w:sz w:val="28"/>
          <w:szCs w:val="28"/>
        </w:rPr>
        <w:t>和</w:t>
      </w:r>
      <w:r w:rsidR="00FE5ED3">
        <w:rPr>
          <w:rFonts w:ascii="仿宋" w:eastAsia="仿宋" w:hAnsi="仿宋" w:hint="eastAsia"/>
          <w:color w:val="000000" w:themeColor="text1"/>
          <w:sz w:val="28"/>
          <w:szCs w:val="28"/>
        </w:rPr>
        <w:t>同安</w:t>
      </w:r>
      <w:r w:rsidR="005577C4" w:rsidRPr="005577C4">
        <w:rPr>
          <w:rFonts w:ascii="仿宋" w:eastAsia="仿宋" w:hAnsi="仿宋" w:hint="eastAsia"/>
          <w:color w:val="000000" w:themeColor="text1"/>
          <w:sz w:val="28"/>
          <w:szCs w:val="28"/>
        </w:rPr>
        <w:t>区更好、更快的实现城乡一体</w:t>
      </w:r>
      <w:r w:rsidR="005577C4" w:rsidRPr="005577C4">
        <w:rPr>
          <w:rFonts w:ascii="仿宋" w:eastAsia="仿宋" w:hAnsi="仿宋" w:hint="eastAsia"/>
          <w:color w:val="000000" w:themeColor="text1"/>
          <w:sz w:val="28"/>
          <w:szCs w:val="28"/>
        </w:rPr>
        <w:lastRenderedPageBreak/>
        <w:t>化发展，缩小城乡居民的各项差距，</w:t>
      </w:r>
      <w:proofErr w:type="gramStart"/>
      <w:r w:rsidR="005577C4" w:rsidRPr="005577C4">
        <w:rPr>
          <w:rFonts w:ascii="仿宋" w:eastAsia="仿宋" w:hAnsi="仿宋" w:hint="eastAsia"/>
          <w:color w:val="000000" w:themeColor="text1"/>
          <w:sz w:val="28"/>
          <w:szCs w:val="28"/>
        </w:rPr>
        <w:t>实现</w:t>
      </w:r>
      <w:r w:rsidR="00860D50">
        <w:rPr>
          <w:rFonts w:ascii="仿宋" w:eastAsia="仿宋" w:hAnsi="仿宋" w:hint="eastAsia"/>
          <w:color w:val="000000" w:themeColor="text1"/>
          <w:sz w:val="28"/>
          <w:szCs w:val="28"/>
        </w:rPr>
        <w:t>翔安区</w:t>
      </w:r>
      <w:proofErr w:type="gramEnd"/>
      <w:r w:rsidR="00860D50">
        <w:rPr>
          <w:rFonts w:ascii="仿宋" w:eastAsia="仿宋" w:hAnsi="仿宋" w:hint="eastAsia"/>
          <w:color w:val="000000" w:themeColor="text1"/>
          <w:sz w:val="28"/>
          <w:szCs w:val="28"/>
        </w:rPr>
        <w:t>、</w:t>
      </w:r>
      <w:r w:rsidR="00FE5ED3">
        <w:rPr>
          <w:rFonts w:ascii="仿宋" w:eastAsia="仿宋" w:hAnsi="仿宋" w:hint="eastAsia"/>
          <w:color w:val="000000" w:themeColor="text1"/>
          <w:sz w:val="28"/>
          <w:szCs w:val="28"/>
        </w:rPr>
        <w:t>同安</w:t>
      </w:r>
      <w:r w:rsidR="005577C4" w:rsidRPr="005577C4">
        <w:rPr>
          <w:rFonts w:ascii="仿宋" w:eastAsia="仿宋" w:hAnsi="仿宋" w:hint="eastAsia"/>
          <w:color w:val="000000" w:themeColor="text1"/>
          <w:sz w:val="28"/>
          <w:szCs w:val="28"/>
        </w:rPr>
        <w:t>区经济社会的高质量发展</w:t>
      </w:r>
      <w:r w:rsidR="00D37A31" w:rsidRPr="00616345">
        <w:rPr>
          <w:rFonts w:ascii="仿宋" w:eastAsia="仿宋" w:hAnsi="仿宋" w:hint="eastAsia"/>
          <w:sz w:val="28"/>
          <w:szCs w:val="28"/>
        </w:rPr>
        <w:t>。</w:t>
      </w:r>
    </w:p>
    <w:p w14:paraId="578D0059" w14:textId="7A0BD436" w:rsidR="00A43F37" w:rsidRPr="006D021B" w:rsidRDefault="00FE7EED" w:rsidP="00731EB0">
      <w:pPr>
        <w:pStyle w:val="2"/>
        <w:rPr>
          <w:rFonts w:ascii="仿宋" w:eastAsia="仿宋" w:hAnsi="仿宋"/>
          <w:sz w:val="36"/>
          <w:szCs w:val="36"/>
        </w:rPr>
      </w:pPr>
      <w:bookmarkStart w:id="7" w:name="_Toc105766881"/>
      <w:r>
        <w:rPr>
          <w:rFonts w:ascii="仿宋" w:eastAsia="仿宋" w:hAnsi="仿宋" w:hint="eastAsia"/>
          <w:sz w:val="36"/>
          <w:szCs w:val="36"/>
        </w:rPr>
        <w:t>四</w:t>
      </w:r>
      <w:r w:rsidR="00A43F37" w:rsidRPr="006D021B">
        <w:rPr>
          <w:rFonts w:ascii="仿宋" w:eastAsia="仿宋" w:hAnsi="仿宋" w:hint="eastAsia"/>
          <w:sz w:val="36"/>
          <w:szCs w:val="36"/>
        </w:rPr>
        <w:t>、主要用途</w:t>
      </w:r>
      <w:r>
        <w:rPr>
          <w:rFonts w:ascii="仿宋" w:eastAsia="仿宋" w:hAnsi="仿宋" w:hint="eastAsia"/>
          <w:sz w:val="36"/>
          <w:szCs w:val="36"/>
        </w:rPr>
        <w:t>和</w:t>
      </w:r>
      <w:r w:rsidR="003B45C9" w:rsidRPr="006D021B">
        <w:rPr>
          <w:rFonts w:ascii="仿宋" w:eastAsia="仿宋" w:hAnsi="仿宋" w:hint="eastAsia"/>
          <w:sz w:val="36"/>
          <w:szCs w:val="36"/>
        </w:rPr>
        <w:t>公益性用地比例</w:t>
      </w:r>
      <w:bookmarkEnd w:id="7"/>
    </w:p>
    <w:p w14:paraId="6C47C80A" w14:textId="4264F342" w:rsidR="000A72EF" w:rsidRDefault="000E5D5F" w:rsidP="00FE7EED">
      <w:pPr>
        <w:ind w:firstLineChars="200" w:firstLine="560"/>
        <w:rPr>
          <w:rFonts w:ascii="仿宋" w:eastAsia="仿宋" w:hAnsi="仿宋"/>
          <w:sz w:val="28"/>
          <w:szCs w:val="28"/>
        </w:rPr>
      </w:pPr>
      <w:r w:rsidRPr="000E5D5F">
        <w:rPr>
          <w:rFonts w:ascii="仿宋" w:eastAsia="仿宋" w:hAnsi="仿宋" w:hint="eastAsia"/>
          <w:sz w:val="28"/>
          <w:szCs w:val="28"/>
        </w:rPr>
        <w:t>本方案用地总面积为</w:t>
      </w:r>
      <w:r w:rsidRPr="000E5D5F">
        <w:rPr>
          <w:rFonts w:ascii="仿宋" w:eastAsia="仿宋" w:hAnsi="仿宋"/>
          <w:sz w:val="28"/>
          <w:szCs w:val="28"/>
        </w:rPr>
        <w:t>474.4089公顷，主要用途为工业用地、城镇道路用地</w:t>
      </w:r>
      <w:r w:rsidR="00D87010">
        <w:rPr>
          <w:rFonts w:ascii="仿宋" w:eastAsia="仿宋" w:hAnsi="仿宋" w:hint="eastAsia"/>
          <w:sz w:val="28"/>
          <w:szCs w:val="28"/>
        </w:rPr>
        <w:t>。</w:t>
      </w:r>
      <w:r w:rsidRPr="000E5D5F">
        <w:rPr>
          <w:rFonts w:ascii="仿宋" w:eastAsia="仿宋" w:hAnsi="仿宋" w:hint="eastAsia"/>
          <w:sz w:val="28"/>
          <w:szCs w:val="28"/>
        </w:rPr>
        <w:t>公益性用地包含城镇道路用地、防护绿地、公园绿地、供电用地等，合计</w:t>
      </w:r>
      <w:r w:rsidRPr="000E5D5F">
        <w:rPr>
          <w:rFonts w:ascii="仿宋" w:eastAsia="仿宋" w:hAnsi="仿宋"/>
          <w:sz w:val="28"/>
          <w:szCs w:val="28"/>
        </w:rPr>
        <w:t>191.9947公顷，占用地总面积的40.47%</w:t>
      </w:r>
      <w:r w:rsidR="003B45C9" w:rsidRPr="00616345">
        <w:rPr>
          <w:rFonts w:ascii="仿宋" w:eastAsia="仿宋" w:hAnsi="仿宋"/>
          <w:sz w:val="28"/>
          <w:szCs w:val="28"/>
        </w:rPr>
        <w:t>。</w:t>
      </w:r>
    </w:p>
    <w:p w14:paraId="72233494" w14:textId="512E2F72" w:rsidR="009A3380" w:rsidRPr="00FE7EED" w:rsidRDefault="00FE7EED" w:rsidP="00FE7EED">
      <w:pPr>
        <w:pStyle w:val="2"/>
        <w:rPr>
          <w:rFonts w:ascii="仿宋" w:eastAsia="仿宋" w:hAnsi="仿宋"/>
          <w:sz w:val="36"/>
          <w:szCs w:val="36"/>
        </w:rPr>
      </w:pPr>
      <w:bookmarkStart w:id="8" w:name="_Toc105766886"/>
      <w:r>
        <w:rPr>
          <w:rFonts w:ascii="仿宋" w:eastAsia="仿宋" w:hAnsi="仿宋" w:hint="eastAsia"/>
          <w:sz w:val="36"/>
          <w:szCs w:val="36"/>
        </w:rPr>
        <w:t>五、</w:t>
      </w:r>
      <w:bookmarkEnd w:id="8"/>
      <w:r w:rsidR="005E0F6B" w:rsidRPr="005E0F6B">
        <w:rPr>
          <w:rFonts w:ascii="仿宋" w:eastAsia="仿宋" w:hAnsi="仿宋" w:hint="eastAsia"/>
          <w:sz w:val="36"/>
          <w:szCs w:val="36"/>
        </w:rPr>
        <w:t>拟建项目及实施计划</w:t>
      </w:r>
    </w:p>
    <w:p w14:paraId="6717C429" w14:textId="77777777" w:rsidR="000E5D5F" w:rsidRPr="000E5D5F" w:rsidRDefault="000E5D5F" w:rsidP="000E5D5F">
      <w:pPr>
        <w:ind w:firstLineChars="200" w:firstLine="560"/>
        <w:rPr>
          <w:rFonts w:ascii="仿宋" w:eastAsia="仿宋" w:hAnsi="仿宋"/>
          <w:sz w:val="28"/>
          <w:szCs w:val="28"/>
        </w:rPr>
      </w:pPr>
      <w:r w:rsidRPr="000E5D5F">
        <w:rPr>
          <w:rFonts w:ascii="仿宋" w:eastAsia="仿宋" w:hAnsi="仿宋" w:hint="eastAsia"/>
          <w:sz w:val="28"/>
          <w:szCs w:val="28"/>
        </w:rPr>
        <w:t>本方案用地总面积</w:t>
      </w:r>
      <w:r w:rsidRPr="000E5D5F">
        <w:rPr>
          <w:rFonts w:ascii="仿宋" w:eastAsia="仿宋" w:hAnsi="仿宋"/>
          <w:sz w:val="28"/>
          <w:szCs w:val="28"/>
        </w:rPr>
        <w:t>474.4089公顷，其中涉及已完成实施面积61.6391公顷，故拟安排实施项目面积412.7698公顷，计划实施周期为批复后第一年至批复后第三年，3年内实施完毕。</w:t>
      </w:r>
    </w:p>
    <w:p w14:paraId="15CD579A" w14:textId="77777777" w:rsidR="000E5D5F" w:rsidRPr="000E5D5F" w:rsidRDefault="000E5D5F" w:rsidP="000E5D5F">
      <w:pPr>
        <w:ind w:firstLineChars="200" w:firstLine="560"/>
        <w:rPr>
          <w:rFonts w:ascii="仿宋" w:eastAsia="仿宋" w:hAnsi="仿宋"/>
          <w:sz w:val="28"/>
          <w:szCs w:val="28"/>
        </w:rPr>
      </w:pPr>
      <w:r w:rsidRPr="000E5D5F">
        <w:rPr>
          <w:rFonts w:ascii="仿宋" w:eastAsia="仿宋" w:hAnsi="仿宋" w:hint="eastAsia"/>
          <w:sz w:val="28"/>
          <w:szCs w:val="28"/>
        </w:rPr>
        <w:t>其中：</w:t>
      </w:r>
    </w:p>
    <w:p w14:paraId="01A66858" w14:textId="77777777" w:rsidR="000E5D5F" w:rsidRPr="000E5D5F" w:rsidRDefault="000E5D5F" w:rsidP="000E5D5F">
      <w:pPr>
        <w:ind w:firstLineChars="200" w:firstLine="560"/>
        <w:rPr>
          <w:rFonts w:ascii="仿宋" w:eastAsia="仿宋" w:hAnsi="仿宋"/>
          <w:sz w:val="28"/>
          <w:szCs w:val="28"/>
        </w:rPr>
      </w:pPr>
      <w:r w:rsidRPr="000E5D5F">
        <w:rPr>
          <w:rFonts w:ascii="仿宋" w:eastAsia="仿宋" w:hAnsi="仿宋" w:hint="eastAsia"/>
          <w:sz w:val="28"/>
          <w:szCs w:val="28"/>
        </w:rPr>
        <w:t>批复后第一年实施面积</w:t>
      </w:r>
      <w:r w:rsidRPr="000E5D5F">
        <w:rPr>
          <w:rFonts w:ascii="仿宋" w:eastAsia="仿宋" w:hAnsi="仿宋"/>
          <w:sz w:val="28"/>
          <w:szCs w:val="28"/>
        </w:rPr>
        <w:t>231.1050公顷，完成比例55.99%；</w:t>
      </w:r>
    </w:p>
    <w:p w14:paraId="67FDB0B0" w14:textId="77777777" w:rsidR="000E5D5F" w:rsidRPr="000E5D5F" w:rsidRDefault="000E5D5F" w:rsidP="000E5D5F">
      <w:pPr>
        <w:ind w:firstLineChars="200" w:firstLine="560"/>
        <w:rPr>
          <w:rFonts w:ascii="仿宋" w:eastAsia="仿宋" w:hAnsi="仿宋"/>
          <w:sz w:val="28"/>
          <w:szCs w:val="28"/>
        </w:rPr>
      </w:pPr>
      <w:r w:rsidRPr="000E5D5F">
        <w:rPr>
          <w:rFonts w:ascii="仿宋" w:eastAsia="仿宋" w:hAnsi="仿宋" w:hint="eastAsia"/>
          <w:sz w:val="28"/>
          <w:szCs w:val="28"/>
        </w:rPr>
        <w:t>批复后第二年实施面积</w:t>
      </w:r>
      <w:r w:rsidRPr="000E5D5F">
        <w:rPr>
          <w:rFonts w:ascii="仿宋" w:eastAsia="仿宋" w:hAnsi="仿宋"/>
          <w:sz w:val="28"/>
          <w:szCs w:val="28"/>
        </w:rPr>
        <w:t>112.7362公顷，完成比例27.31%；</w:t>
      </w:r>
    </w:p>
    <w:p w14:paraId="326377F6" w14:textId="0A703D0A" w:rsidR="00A66855" w:rsidRPr="00616345" w:rsidRDefault="000E5D5F" w:rsidP="000E5D5F">
      <w:pPr>
        <w:ind w:firstLineChars="200" w:firstLine="560"/>
        <w:rPr>
          <w:rFonts w:ascii="仿宋" w:eastAsia="仿宋" w:hAnsi="仿宋"/>
          <w:sz w:val="24"/>
          <w:szCs w:val="24"/>
        </w:rPr>
      </w:pPr>
      <w:r w:rsidRPr="000E5D5F">
        <w:rPr>
          <w:rFonts w:ascii="仿宋" w:eastAsia="仿宋" w:hAnsi="仿宋" w:hint="eastAsia"/>
          <w:sz w:val="28"/>
          <w:szCs w:val="28"/>
        </w:rPr>
        <w:t>批复后第三年实施面积</w:t>
      </w:r>
      <w:r w:rsidRPr="000E5D5F">
        <w:rPr>
          <w:rFonts w:ascii="仿宋" w:eastAsia="仿宋" w:hAnsi="仿宋"/>
          <w:sz w:val="28"/>
          <w:szCs w:val="28"/>
        </w:rPr>
        <w:t>68.9286公顷，完成比例16.70%</w:t>
      </w:r>
      <w:r w:rsidR="00D0055C">
        <w:rPr>
          <w:rFonts w:ascii="仿宋" w:eastAsia="仿宋" w:hAnsi="仿宋" w:hint="eastAsia"/>
          <w:sz w:val="28"/>
          <w:szCs w:val="28"/>
        </w:rPr>
        <w:t>。</w:t>
      </w:r>
    </w:p>
    <w:p w14:paraId="31118AC2" w14:textId="65C80AF8" w:rsidR="00A43F37" w:rsidRPr="00FE7EED" w:rsidRDefault="00FE7EED" w:rsidP="00FE7EED">
      <w:pPr>
        <w:pStyle w:val="2"/>
        <w:rPr>
          <w:rFonts w:ascii="仿宋" w:eastAsia="仿宋" w:hAnsi="仿宋"/>
          <w:sz w:val="36"/>
          <w:szCs w:val="36"/>
        </w:rPr>
      </w:pPr>
      <w:bookmarkStart w:id="9" w:name="_Toc105766888"/>
      <w:r>
        <w:rPr>
          <w:rFonts w:ascii="仿宋" w:eastAsia="仿宋" w:hAnsi="仿宋" w:hint="eastAsia"/>
          <w:sz w:val="36"/>
          <w:szCs w:val="36"/>
        </w:rPr>
        <w:t>六</w:t>
      </w:r>
      <w:r w:rsidR="00A43F37" w:rsidRPr="006D021B">
        <w:rPr>
          <w:rFonts w:ascii="仿宋" w:eastAsia="仿宋" w:hAnsi="仿宋" w:hint="eastAsia"/>
          <w:sz w:val="36"/>
          <w:szCs w:val="36"/>
        </w:rPr>
        <w:t>、合</w:t>
      </w:r>
      <w:proofErr w:type="gramStart"/>
      <w:r w:rsidR="00A43F37" w:rsidRPr="006D021B">
        <w:rPr>
          <w:rFonts w:ascii="仿宋" w:eastAsia="仿宋" w:hAnsi="仿宋" w:hint="eastAsia"/>
          <w:sz w:val="36"/>
          <w:szCs w:val="36"/>
        </w:rPr>
        <w:t>规</w:t>
      </w:r>
      <w:proofErr w:type="gramEnd"/>
      <w:r w:rsidR="00A43F37" w:rsidRPr="006D021B">
        <w:rPr>
          <w:rFonts w:ascii="仿宋" w:eastAsia="仿宋" w:hAnsi="仿宋" w:hint="eastAsia"/>
          <w:sz w:val="36"/>
          <w:szCs w:val="36"/>
        </w:rPr>
        <w:t>性分析</w:t>
      </w:r>
      <w:bookmarkEnd w:id="9"/>
    </w:p>
    <w:p w14:paraId="41437880" w14:textId="77777777" w:rsidR="00860D50" w:rsidRDefault="00FE7EED" w:rsidP="00860D50">
      <w:pPr>
        <w:ind w:firstLineChars="200" w:firstLine="560"/>
        <w:rPr>
          <w:rFonts w:ascii="仿宋" w:eastAsia="仿宋" w:hAnsi="仿宋"/>
          <w:color w:val="000000" w:themeColor="text1"/>
          <w:sz w:val="28"/>
          <w:szCs w:val="28"/>
        </w:rPr>
      </w:pPr>
      <w:r w:rsidRPr="00977A8F">
        <w:rPr>
          <w:rFonts w:ascii="仿宋" w:eastAsia="仿宋" w:hAnsi="仿宋" w:hint="eastAsia"/>
          <w:color w:val="000000" w:themeColor="text1"/>
          <w:sz w:val="28"/>
          <w:szCs w:val="28"/>
        </w:rPr>
        <w:t>本方案符合《</w:t>
      </w:r>
      <w:bookmarkStart w:id="10" w:name="_Hlk72847721"/>
      <w:r w:rsidR="005E0F6B">
        <w:rPr>
          <w:rFonts w:ascii="仿宋" w:eastAsia="仿宋" w:hAnsi="仿宋" w:hint="eastAsia"/>
          <w:color w:val="000000" w:themeColor="text1"/>
          <w:sz w:val="28"/>
          <w:szCs w:val="28"/>
        </w:rPr>
        <w:t>厦门市</w:t>
      </w:r>
      <w:r w:rsidR="00860D50">
        <w:rPr>
          <w:rFonts w:ascii="仿宋" w:eastAsia="仿宋" w:hAnsi="仿宋" w:hint="eastAsia"/>
          <w:color w:val="000000" w:themeColor="text1"/>
          <w:sz w:val="28"/>
          <w:szCs w:val="28"/>
        </w:rPr>
        <w:t>翔</w:t>
      </w:r>
      <w:r w:rsidR="005E0F6B">
        <w:rPr>
          <w:rFonts w:ascii="仿宋" w:eastAsia="仿宋" w:hAnsi="仿宋" w:hint="eastAsia"/>
          <w:color w:val="000000" w:themeColor="text1"/>
          <w:sz w:val="28"/>
          <w:szCs w:val="28"/>
        </w:rPr>
        <w:t>安</w:t>
      </w:r>
      <w:r w:rsidRPr="00977A8F">
        <w:rPr>
          <w:rFonts w:ascii="仿宋" w:eastAsia="仿宋" w:hAnsi="仿宋" w:hint="eastAsia"/>
          <w:color w:val="000000" w:themeColor="text1"/>
          <w:sz w:val="28"/>
          <w:szCs w:val="28"/>
        </w:rPr>
        <w:t>区国民经济和社会发展第十四个五年规划和二</w:t>
      </w:r>
      <w:r w:rsidRPr="00977A8F">
        <w:rPr>
          <w:rFonts w:ascii="仿宋" w:eastAsia="仿宋" w:hAnsi="仿宋"/>
          <w:color w:val="000000" w:themeColor="text1"/>
          <w:sz w:val="28"/>
          <w:szCs w:val="28"/>
        </w:rPr>
        <w:t>O三五年远景目标纲要</w:t>
      </w:r>
      <w:bookmarkEnd w:id="10"/>
      <w:r w:rsidRPr="00977A8F">
        <w:rPr>
          <w:rFonts w:ascii="仿宋" w:eastAsia="仿宋" w:hAnsi="仿宋" w:hint="eastAsia"/>
          <w:color w:val="000000" w:themeColor="text1"/>
          <w:sz w:val="28"/>
          <w:szCs w:val="28"/>
        </w:rPr>
        <w:t>》</w:t>
      </w:r>
      <w:r w:rsidR="000E5D5F">
        <w:rPr>
          <w:rFonts w:ascii="仿宋" w:eastAsia="仿宋" w:hAnsi="仿宋" w:hint="eastAsia"/>
          <w:color w:val="000000" w:themeColor="text1"/>
          <w:sz w:val="28"/>
          <w:szCs w:val="28"/>
        </w:rPr>
        <w:t>、</w:t>
      </w:r>
      <w:r w:rsidR="000E5D5F" w:rsidRPr="000E5D5F">
        <w:rPr>
          <w:rFonts w:ascii="仿宋" w:eastAsia="仿宋" w:hAnsi="仿宋" w:hint="eastAsia"/>
          <w:color w:val="000000" w:themeColor="text1"/>
          <w:sz w:val="28"/>
          <w:szCs w:val="28"/>
        </w:rPr>
        <w:t>《厦门市</w:t>
      </w:r>
      <w:r w:rsidR="00860D50">
        <w:rPr>
          <w:rFonts w:ascii="仿宋" w:eastAsia="仿宋" w:hAnsi="仿宋" w:hint="eastAsia"/>
          <w:color w:val="000000" w:themeColor="text1"/>
          <w:sz w:val="28"/>
          <w:szCs w:val="28"/>
        </w:rPr>
        <w:t>同</w:t>
      </w:r>
      <w:r w:rsidR="000E5D5F" w:rsidRPr="000E5D5F">
        <w:rPr>
          <w:rFonts w:ascii="仿宋" w:eastAsia="仿宋" w:hAnsi="仿宋" w:hint="eastAsia"/>
          <w:color w:val="000000" w:themeColor="text1"/>
          <w:sz w:val="28"/>
          <w:szCs w:val="28"/>
        </w:rPr>
        <w:t>安区国民经济和社会发展第十四个五年规划和二</w:t>
      </w:r>
      <w:r w:rsidR="000E5D5F" w:rsidRPr="000E5D5F">
        <w:rPr>
          <w:rFonts w:ascii="仿宋" w:eastAsia="仿宋" w:hAnsi="仿宋"/>
          <w:color w:val="000000" w:themeColor="text1"/>
          <w:sz w:val="28"/>
          <w:szCs w:val="28"/>
        </w:rPr>
        <w:t>O三五年远景目标纲要》</w:t>
      </w:r>
      <w:r w:rsidRPr="00977A8F">
        <w:rPr>
          <w:rFonts w:ascii="仿宋" w:eastAsia="仿宋" w:hAnsi="仿宋" w:hint="eastAsia"/>
          <w:color w:val="000000" w:themeColor="text1"/>
          <w:sz w:val="28"/>
          <w:szCs w:val="28"/>
        </w:rPr>
        <w:t>，</w:t>
      </w:r>
      <w:proofErr w:type="gramStart"/>
      <w:r w:rsidRPr="00977A8F">
        <w:rPr>
          <w:rFonts w:ascii="仿宋" w:eastAsia="仿宋" w:hAnsi="仿宋" w:hint="eastAsia"/>
          <w:color w:val="000000" w:themeColor="text1"/>
          <w:sz w:val="28"/>
          <w:szCs w:val="28"/>
        </w:rPr>
        <w:t>纳入</w:t>
      </w:r>
      <w:r w:rsidR="00860D50">
        <w:rPr>
          <w:rFonts w:ascii="仿宋" w:eastAsia="仿宋" w:hAnsi="仿宋" w:hint="eastAsia"/>
          <w:color w:val="000000" w:themeColor="text1"/>
          <w:sz w:val="28"/>
          <w:szCs w:val="28"/>
        </w:rPr>
        <w:t>翔</w:t>
      </w:r>
      <w:r w:rsidRPr="00977A8F">
        <w:rPr>
          <w:rFonts w:ascii="仿宋" w:eastAsia="仿宋" w:hAnsi="仿宋" w:hint="eastAsia"/>
          <w:color w:val="000000" w:themeColor="text1"/>
          <w:sz w:val="28"/>
          <w:szCs w:val="28"/>
        </w:rPr>
        <w:t>安区</w:t>
      </w:r>
      <w:proofErr w:type="gramEnd"/>
      <w:r w:rsidRPr="00977A8F">
        <w:rPr>
          <w:rFonts w:ascii="仿宋" w:eastAsia="仿宋" w:hAnsi="仿宋"/>
          <w:color w:val="000000" w:themeColor="text1"/>
          <w:sz w:val="28"/>
          <w:szCs w:val="28"/>
        </w:rPr>
        <w:t>202</w:t>
      </w:r>
      <w:r w:rsidR="005E0F6B">
        <w:rPr>
          <w:rFonts w:ascii="仿宋" w:eastAsia="仿宋" w:hAnsi="仿宋" w:hint="eastAsia"/>
          <w:color w:val="000000" w:themeColor="text1"/>
          <w:sz w:val="28"/>
          <w:szCs w:val="28"/>
        </w:rPr>
        <w:t>3</w:t>
      </w:r>
      <w:r w:rsidRPr="00977A8F">
        <w:rPr>
          <w:rFonts w:ascii="仿宋" w:eastAsia="仿宋" w:hAnsi="仿宋"/>
          <w:color w:val="000000" w:themeColor="text1"/>
          <w:sz w:val="28"/>
          <w:szCs w:val="28"/>
        </w:rPr>
        <w:t>年国民经济和社会发展计划</w:t>
      </w:r>
      <w:r w:rsidR="000E5D5F">
        <w:rPr>
          <w:rFonts w:ascii="仿宋" w:eastAsia="仿宋" w:hAnsi="仿宋" w:hint="eastAsia"/>
          <w:color w:val="000000" w:themeColor="text1"/>
          <w:sz w:val="28"/>
          <w:szCs w:val="28"/>
        </w:rPr>
        <w:t>、</w:t>
      </w:r>
      <w:r w:rsidR="00860D50">
        <w:rPr>
          <w:rFonts w:ascii="仿宋" w:eastAsia="仿宋" w:hAnsi="仿宋" w:hint="eastAsia"/>
          <w:color w:val="000000" w:themeColor="text1"/>
          <w:sz w:val="28"/>
          <w:szCs w:val="28"/>
        </w:rPr>
        <w:t>同</w:t>
      </w:r>
      <w:r w:rsidR="000E5D5F" w:rsidRPr="00977A8F">
        <w:rPr>
          <w:rFonts w:ascii="仿宋" w:eastAsia="仿宋" w:hAnsi="仿宋" w:hint="eastAsia"/>
          <w:color w:val="000000" w:themeColor="text1"/>
          <w:sz w:val="28"/>
          <w:szCs w:val="28"/>
        </w:rPr>
        <w:t>安区</w:t>
      </w:r>
      <w:r w:rsidR="000E5D5F" w:rsidRPr="00977A8F">
        <w:rPr>
          <w:rFonts w:ascii="仿宋" w:eastAsia="仿宋" w:hAnsi="仿宋"/>
          <w:color w:val="000000" w:themeColor="text1"/>
          <w:sz w:val="28"/>
          <w:szCs w:val="28"/>
        </w:rPr>
        <w:t>202</w:t>
      </w:r>
      <w:r w:rsidR="000E5D5F">
        <w:rPr>
          <w:rFonts w:ascii="仿宋" w:eastAsia="仿宋" w:hAnsi="仿宋" w:hint="eastAsia"/>
          <w:color w:val="000000" w:themeColor="text1"/>
          <w:sz w:val="28"/>
          <w:szCs w:val="28"/>
        </w:rPr>
        <w:t>3</w:t>
      </w:r>
      <w:r w:rsidR="000E5D5F" w:rsidRPr="00977A8F">
        <w:rPr>
          <w:rFonts w:ascii="仿宋" w:eastAsia="仿宋" w:hAnsi="仿宋"/>
          <w:color w:val="000000" w:themeColor="text1"/>
          <w:sz w:val="28"/>
          <w:szCs w:val="28"/>
        </w:rPr>
        <w:t>年国民经济和社会发展计划</w:t>
      </w:r>
      <w:r w:rsidRPr="00977A8F">
        <w:rPr>
          <w:rFonts w:ascii="仿宋" w:eastAsia="仿宋" w:hAnsi="仿宋" w:hint="eastAsia"/>
          <w:color w:val="000000" w:themeColor="text1"/>
          <w:sz w:val="28"/>
          <w:szCs w:val="28"/>
        </w:rPr>
        <w:t>。</w:t>
      </w:r>
      <w:r>
        <w:rPr>
          <w:rFonts w:ascii="仿宋" w:eastAsia="仿宋" w:hAnsi="仿宋" w:hint="eastAsia"/>
          <w:color w:val="000000" w:themeColor="text1"/>
          <w:sz w:val="28"/>
          <w:szCs w:val="28"/>
        </w:rPr>
        <w:t>未</w:t>
      </w:r>
      <w:proofErr w:type="gramStart"/>
      <w:r>
        <w:rPr>
          <w:rFonts w:ascii="仿宋" w:eastAsia="仿宋" w:hAnsi="仿宋" w:hint="eastAsia"/>
          <w:color w:val="000000" w:themeColor="text1"/>
          <w:sz w:val="28"/>
          <w:szCs w:val="28"/>
        </w:rPr>
        <w:t>占用</w:t>
      </w:r>
      <w:r w:rsidRPr="00051AF6">
        <w:rPr>
          <w:rFonts w:ascii="仿宋" w:eastAsia="仿宋" w:hAnsi="仿宋" w:hint="eastAsia"/>
          <w:color w:val="000000" w:themeColor="text1"/>
          <w:sz w:val="28"/>
          <w:szCs w:val="28"/>
        </w:rPr>
        <w:t>占用</w:t>
      </w:r>
      <w:proofErr w:type="gramEnd"/>
      <w:r w:rsidRPr="00051AF6">
        <w:rPr>
          <w:rFonts w:ascii="仿宋" w:eastAsia="仿宋" w:hAnsi="仿宋" w:hint="eastAsia"/>
          <w:color w:val="000000" w:themeColor="text1"/>
          <w:sz w:val="28"/>
          <w:szCs w:val="28"/>
        </w:rPr>
        <w:t>永久基本农田</w:t>
      </w:r>
      <w:r>
        <w:rPr>
          <w:rFonts w:ascii="仿宋" w:eastAsia="仿宋" w:hAnsi="仿宋" w:hint="eastAsia"/>
          <w:color w:val="000000" w:themeColor="text1"/>
          <w:sz w:val="28"/>
          <w:szCs w:val="28"/>
        </w:rPr>
        <w:t>、生态保护红线等，符合成片开发项目送审</w:t>
      </w:r>
      <w:r>
        <w:rPr>
          <w:rFonts w:ascii="仿宋" w:eastAsia="仿宋" w:hAnsi="仿宋" w:hint="eastAsia"/>
          <w:color w:val="000000" w:themeColor="text1"/>
          <w:sz w:val="28"/>
          <w:szCs w:val="28"/>
        </w:rPr>
        <w:lastRenderedPageBreak/>
        <w:t>报批的要求。</w:t>
      </w:r>
    </w:p>
    <w:p w14:paraId="57AA13A7" w14:textId="7C617146" w:rsidR="00FE7EED" w:rsidRPr="00860D50" w:rsidRDefault="00FE7EED" w:rsidP="00860D50">
      <w:pPr>
        <w:pStyle w:val="2"/>
        <w:spacing w:before="0"/>
        <w:rPr>
          <w:rFonts w:ascii="仿宋" w:eastAsia="仿宋" w:hAnsi="仿宋"/>
          <w:sz w:val="36"/>
          <w:szCs w:val="36"/>
        </w:rPr>
      </w:pPr>
      <w:r w:rsidRPr="005577C4">
        <w:rPr>
          <w:rFonts w:ascii="仿宋" w:eastAsia="仿宋" w:hAnsi="仿宋" w:hint="eastAsia"/>
          <w:sz w:val="36"/>
          <w:szCs w:val="36"/>
        </w:rPr>
        <w:t>七、效益评估</w:t>
      </w:r>
      <w:bookmarkStart w:id="11" w:name="_Toc76895362"/>
      <w:bookmarkStart w:id="12" w:name="_Toc105766893"/>
    </w:p>
    <w:p w14:paraId="4D810DF8" w14:textId="3AF49BD0" w:rsidR="00B671CF" w:rsidRPr="00FE7EED" w:rsidRDefault="00B671CF" w:rsidP="00D905BC">
      <w:pPr>
        <w:pStyle w:val="2"/>
        <w:spacing w:before="0" w:after="0"/>
        <w:rPr>
          <w:rFonts w:ascii="仿宋" w:eastAsia="仿宋" w:hAnsi="仿宋" w:cs="Times New Roman"/>
          <w:b w:val="0"/>
          <w:bCs w:val="0"/>
          <w:color w:val="000000"/>
          <w:sz w:val="28"/>
          <w:szCs w:val="28"/>
        </w:rPr>
      </w:pPr>
      <w:r w:rsidRPr="00FE7EED">
        <w:rPr>
          <w:rFonts w:ascii="仿宋" w:eastAsia="仿宋" w:hAnsi="仿宋" w:cs="Times New Roman" w:hint="eastAsia"/>
          <w:b w:val="0"/>
          <w:bCs w:val="0"/>
          <w:color w:val="000000"/>
          <w:sz w:val="28"/>
          <w:szCs w:val="28"/>
        </w:rPr>
        <w:t>（</w:t>
      </w:r>
      <w:r w:rsidR="00FE7EED">
        <w:rPr>
          <w:rFonts w:ascii="仿宋" w:eastAsia="仿宋" w:hAnsi="仿宋" w:cs="Times New Roman" w:hint="eastAsia"/>
          <w:b w:val="0"/>
          <w:bCs w:val="0"/>
          <w:color w:val="000000"/>
          <w:sz w:val="28"/>
          <w:szCs w:val="28"/>
        </w:rPr>
        <w:t>1</w:t>
      </w:r>
      <w:r w:rsidRPr="00FE7EED">
        <w:rPr>
          <w:rFonts w:ascii="仿宋" w:eastAsia="仿宋" w:hAnsi="仿宋" w:cs="Times New Roman"/>
          <w:b w:val="0"/>
          <w:bCs w:val="0"/>
          <w:color w:val="000000"/>
          <w:sz w:val="28"/>
          <w:szCs w:val="28"/>
        </w:rPr>
        <w:t>）</w:t>
      </w:r>
      <w:r w:rsidRPr="00FE7EED">
        <w:rPr>
          <w:rFonts w:ascii="仿宋" w:eastAsia="仿宋" w:hAnsi="仿宋" w:cs="Times New Roman" w:hint="eastAsia"/>
          <w:b w:val="0"/>
          <w:bCs w:val="0"/>
          <w:color w:val="000000"/>
          <w:sz w:val="28"/>
          <w:szCs w:val="28"/>
        </w:rPr>
        <w:t>土地利用效益评估</w:t>
      </w:r>
      <w:bookmarkEnd w:id="11"/>
      <w:bookmarkEnd w:id="12"/>
      <w:r w:rsidR="00FE7EED" w:rsidRPr="00FE7EED">
        <w:rPr>
          <w:rFonts w:ascii="仿宋" w:eastAsia="仿宋" w:hAnsi="仿宋" w:cs="Times New Roman" w:hint="eastAsia"/>
          <w:b w:val="0"/>
          <w:bCs w:val="0"/>
          <w:color w:val="000000"/>
          <w:sz w:val="28"/>
          <w:szCs w:val="28"/>
        </w:rPr>
        <w:t>：</w:t>
      </w:r>
      <w:r w:rsidR="005E0F6B" w:rsidRPr="005E0F6B">
        <w:rPr>
          <w:rFonts w:ascii="仿宋" w:eastAsia="仿宋" w:hAnsi="仿宋" w:cs="Times New Roman" w:hint="eastAsia"/>
          <w:b w:val="0"/>
          <w:bCs w:val="0"/>
          <w:color w:val="000000"/>
          <w:sz w:val="28"/>
          <w:szCs w:val="28"/>
        </w:rPr>
        <w:t>根据</w:t>
      </w:r>
      <w:r w:rsidR="000E5D5F" w:rsidRPr="000E5D5F">
        <w:rPr>
          <w:rFonts w:ascii="仿宋" w:eastAsia="仿宋" w:hAnsi="仿宋" w:cs="Times New Roman" w:hint="eastAsia"/>
          <w:b w:val="0"/>
          <w:bCs w:val="0"/>
          <w:color w:val="000000"/>
          <w:sz w:val="28"/>
          <w:szCs w:val="28"/>
        </w:rPr>
        <w:t>《同翔高新城（同安片区）【</w:t>
      </w:r>
      <w:r w:rsidR="000E5D5F" w:rsidRPr="000E5D5F">
        <w:rPr>
          <w:rFonts w:ascii="仿宋" w:eastAsia="仿宋" w:hAnsi="仿宋" w:cs="Times New Roman"/>
          <w:b w:val="0"/>
          <w:bCs w:val="0"/>
          <w:color w:val="000000"/>
          <w:sz w:val="28"/>
          <w:szCs w:val="28"/>
        </w:rPr>
        <w:t>12-07编制单元（局部）、12-12编制单元、12-13编制单元（局部）、13-02编制单元（局部）】控制性详细规划》</w:t>
      </w:r>
      <w:r w:rsidRPr="00FE7EED">
        <w:rPr>
          <w:rFonts w:ascii="仿宋" w:eastAsia="仿宋" w:hAnsi="仿宋" w:cs="Times New Roman" w:hint="eastAsia"/>
          <w:b w:val="0"/>
          <w:bCs w:val="0"/>
          <w:color w:val="000000"/>
          <w:sz w:val="28"/>
          <w:szCs w:val="28"/>
        </w:rPr>
        <w:t>，</w:t>
      </w:r>
      <w:r w:rsidR="005E0F6B" w:rsidRPr="005E0F6B">
        <w:rPr>
          <w:rFonts w:ascii="仿宋" w:eastAsia="仿宋" w:hAnsi="仿宋" w:cs="Times New Roman" w:hint="eastAsia"/>
          <w:b w:val="0"/>
          <w:bCs w:val="0"/>
          <w:color w:val="000000"/>
          <w:sz w:val="28"/>
          <w:szCs w:val="28"/>
        </w:rPr>
        <w:t>工业用地容积率不低于《福建省人民政府关于进一步推进工业用地提质增效促进工业经济高质量发展的通知》（闽政〔</w:t>
      </w:r>
      <w:r w:rsidR="005E0F6B" w:rsidRPr="005E0F6B">
        <w:rPr>
          <w:rFonts w:ascii="仿宋" w:eastAsia="仿宋" w:hAnsi="仿宋" w:cs="Times New Roman"/>
          <w:b w:val="0"/>
          <w:bCs w:val="0"/>
          <w:color w:val="000000"/>
          <w:sz w:val="28"/>
          <w:szCs w:val="28"/>
        </w:rPr>
        <w:t>2022〕19号）的标准；</w:t>
      </w:r>
      <w:r w:rsidR="000E5D5F" w:rsidRPr="000E5D5F">
        <w:rPr>
          <w:rFonts w:ascii="仿宋" w:eastAsia="仿宋" w:hAnsi="仿宋" w:cs="Times New Roman" w:hint="eastAsia"/>
          <w:b w:val="0"/>
          <w:bCs w:val="0"/>
          <w:color w:val="000000"/>
          <w:sz w:val="28"/>
          <w:szCs w:val="28"/>
        </w:rPr>
        <w:t>城镇住宅用地容积率约</w:t>
      </w:r>
      <w:r w:rsidR="000E5D5F" w:rsidRPr="000E5D5F">
        <w:rPr>
          <w:rFonts w:ascii="仿宋" w:eastAsia="仿宋" w:hAnsi="仿宋" w:cs="Times New Roman"/>
          <w:b w:val="0"/>
          <w:bCs w:val="0"/>
          <w:color w:val="000000"/>
          <w:sz w:val="28"/>
          <w:szCs w:val="28"/>
        </w:rPr>
        <w:t>2.9，商业用地容积率约2.5</w:t>
      </w:r>
      <w:r w:rsidRPr="00FE7EED">
        <w:rPr>
          <w:rFonts w:ascii="仿宋" w:eastAsia="仿宋" w:hAnsi="仿宋" w:cs="Times New Roman" w:hint="eastAsia"/>
          <w:b w:val="0"/>
          <w:bCs w:val="0"/>
          <w:color w:val="000000"/>
          <w:sz w:val="28"/>
          <w:szCs w:val="28"/>
        </w:rPr>
        <w:t>。</w:t>
      </w:r>
    </w:p>
    <w:p w14:paraId="4C8EDA89" w14:textId="48316B6E" w:rsidR="00216A4F" w:rsidRPr="00FE7EED" w:rsidRDefault="00A43F37" w:rsidP="00D905BC">
      <w:pPr>
        <w:pStyle w:val="3"/>
        <w:spacing w:before="0" w:after="0"/>
        <w:rPr>
          <w:rFonts w:ascii="仿宋" w:eastAsia="仿宋" w:hAnsi="仿宋" w:cs="Times New Roman"/>
          <w:b w:val="0"/>
          <w:bCs w:val="0"/>
          <w:color w:val="000000"/>
          <w:sz w:val="28"/>
          <w:szCs w:val="28"/>
        </w:rPr>
      </w:pPr>
      <w:bookmarkStart w:id="13" w:name="_Toc105766894"/>
      <w:r w:rsidRPr="00FE7EED">
        <w:rPr>
          <w:rFonts w:ascii="仿宋" w:eastAsia="仿宋" w:hAnsi="仿宋" w:cs="Times New Roman" w:hint="eastAsia"/>
          <w:b w:val="0"/>
          <w:bCs w:val="0"/>
          <w:color w:val="000000"/>
          <w:sz w:val="28"/>
          <w:szCs w:val="28"/>
        </w:rPr>
        <w:t>（</w:t>
      </w:r>
      <w:r w:rsidR="00FE7EED">
        <w:rPr>
          <w:rFonts w:ascii="仿宋" w:eastAsia="仿宋" w:hAnsi="仿宋" w:cs="Times New Roman" w:hint="eastAsia"/>
          <w:b w:val="0"/>
          <w:bCs w:val="0"/>
          <w:color w:val="000000"/>
          <w:sz w:val="28"/>
          <w:szCs w:val="28"/>
        </w:rPr>
        <w:t>2</w:t>
      </w:r>
      <w:r w:rsidRPr="00FE7EED">
        <w:rPr>
          <w:rFonts w:ascii="仿宋" w:eastAsia="仿宋" w:hAnsi="仿宋" w:cs="Times New Roman" w:hint="eastAsia"/>
          <w:b w:val="0"/>
          <w:bCs w:val="0"/>
          <w:color w:val="000000"/>
          <w:sz w:val="28"/>
          <w:szCs w:val="28"/>
        </w:rPr>
        <w:t>）</w:t>
      </w:r>
      <w:r w:rsidR="00F62157" w:rsidRPr="00FE7EED">
        <w:rPr>
          <w:rFonts w:ascii="仿宋" w:eastAsia="仿宋" w:hAnsi="仿宋" w:cs="Times New Roman" w:hint="eastAsia"/>
          <w:b w:val="0"/>
          <w:bCs w:val="0"/>
          <w:color w:val="000000"/>
          <w:sz w:val="28"/>
          <w:szCs w:val="28"/>
        </w:rPr>
        <w:t>经济效益评估</w:t>
      </w:r>
      <w:bookmarkEnd w:id="13"/>
      <w:r w:rsidR="00FE7EED" w:rsidRPr="00FE7EED">
        <w:rPr>
          <w:rFonts w:ascii="仿宋" w:eastAsia="仿宋" w:hAnsi="仿宋" w:cs="Times New Roman" w:hint="eastAsia"/>
          <w:b w:val="0"/>
          <w:bCs w:val="0"/>
          <w:color w:val="000000"/>
          <w:sz w:val="28"/>
          <w:szCs w:val="28"/>
        </w:rPr>
        <w:t>：</w:t>
      </w:r>
      <w:r w:rsidR="000E5D5F" w:rsidRPr="000E5D5F">
        <w:rPr>
          <w:rFonts w:ascii="仿宋" w:eastAsia="仿宋" w:hAnsi="仿宋" w:hint="eastAsia"/>
          <w:b w:val="0"/>
          <w:bCs w:val="0"/>
          <w:sz w:val="28"/>
          <w:szCs w:val="28"/>
        </w:rPr>
        <w:t>本次成片开发范围内新增工业用地</w:t>
      </w:r>
      <w:r w:rsidR="000E5D5F" w:rsidRPr="000E5D5F">
        <w:rPr>
          <w:rFonts w:ascii="仿宋" w:eastAsia="仿宋" w:hAnsi="仿宋"/>
          <w:b w:val="0"/>
          <w:bCs w:val="0"/>
          <w:sz w:val="28"/>
          <w:szCs w:val="28"/>
        </w:rPr>
        <w:t>228.9952公顷，主要引入、发展新能源产业项目，片区开发完成后预计可新增工业产值1140亿元/年，预计产生税收80亿元/年</w:t>
      </w:r>
      <w:r w:rsidR="00216A4F" w:rsidRPr="00FE7EED">
        <w:rPr>
          <w:rFonts w:ascii="仿宋" w:eastAsia="仿宋" w:hAnsi="仿宋"/>
          <w:b w:val="0"/>
          <w:bCs w:val="0"/>
          <w:sz w:val="28"/>
          <w:szCs w:val="28"/>
        </w:rPr>
        <w:t>。</w:t>
      </w:r>
    </w:p>
    <w:p w14:paraId="59AC3B03" w14:textId="29411FFD" w:rsidR="00707467" w:rsidRPr="00FE7EED" w:rsidRDefault="003E6CCF" w:rsidP="00D905BC">
      <w:pPr>
        <w:pStyle w:val="3"/>
        <w:spacing w:before="0" w:after="0"/>
        <w:rPr>
          <w:rFonts w:ascii="仿宋" w:eastAsia="仿宋" w:hAnsi="仿宋" w:cs="Times New Roman"/>
          <w:b w:val="0"/>
          <w:bCs w:val="0"/>
          <w:color w:val="000000"/>
          <w:sz w:val="28"/>
          <w:szCs w:val="28"/>
        </w:rPr>
      </w:pPr>
      <w:bookmarkStart w:id="14" w:name="_Toc105766895"/>
      <w:r w:rsidRPr="00FE7EED">
        <w:rPr>
          <w:rFonts w:ascii="仿宋" w:eastAsia="仿宋" w:hAnsi="仿宋" w:cs="Times New Roman" w:hint="eastAsia"/>
          <w:b w:val="0"/>
          <w:bCs w:val="0"/>
          <w:color w:val="000000"/>
          <w:sz w:val="28"/>
          <w:szCs w:val="28"/>
        </w:rPr>
        <w:t>（</w:t>
      </w:r>
      <w:r w:rsidR="00FE7EED">
        <w:rPr>
          <w:rFonts w:ascii="仿宋" w:eastAsia="仿宋" w:hAnsi="仿宋" w:cs="Times New Roman" w:hint="eastAsia"/>
          <w:b w:val="0"/>
          <w:bCs w:val="0"/>
          <w:color w:val="000000"/>
          <w:sz w:val="28"/>
          <w:szCs w:val="28"/>
        </w:rPr>
        <w:t>3</w:t>
      </w:r>
      <w:r w:rsidRPr="00FE7EED">
        <w:rPr>
          <w:rFonts w:ascii="仿宋" w:eastAsia="仿宋" w:hAnsi="仿宋" w:cs="Times New Roman" w:hint="eastAsia"/>
          <w:b w:val="0"/>
          <w:bCs w:val="0"/>
          <w:color w:val="000000"/>
          <w:sz w:val="28"/>
          <w:szCs w:val="28"/>
        </w:rPr>
        <w:t>）</w:t>
      </w:r>
      <w:r w:rsidR="009D176A" w:rsidRPr="00FE7EED">
        <w:rPr>
          <w:rFonts w:ascii="仿宋" w:eastAsia="仿宋" w:hAnsi="仿宋" w:cs="Times New Roman" w:hint="eastAsia"/>
          <w:b w:val="0"/>
          <w:bCs w:val="0"/>
          <w:color w:val="000000"/>
          <w:sz w:val="28"/>
          <w:szCs w:val="28"/>
        </w:rPr>
        <w:t>社会</w:t>
      </w:r>
      <w:r w:rsidR="00A43F37" w:rsidRPr="00FE7EED">
        <w:rPr>
          <w:rFonts w:ascii="仿宋" w:eastAsia="仿宋" w:hAnsi="仿宋" w:cs="Times New Roman" w:hint="eastAsia"/>
          <w:b w:val="0"/>
          <w:bCs w:val="0"/>
          <w:color w:val="000000"/>
          <w:sz w:val="28"/>
          <w:szCs w:val="28"/>
        </w:rPr>
        <w:t>效益</w:t>
      </w:r>
      <w:r w:rsidRPr="00FE7EED">
        <w:rPr>
          <w:rFonts w:ascii="仿宋" w:eastAsia="仿宋" w:hAnsi="仿宋" w:cs="Times New Roman" w:hint="eastAsia"/>
          <w:b w:val="0"/>
          <w:bCs w:val="0"/>
          <w:color w:val="000000"/>
          <w:sz w:val="28"/>
          <w:szCs w:val="28"/>
        </w:rPr>
        <w:t>评估</w:t>
      </w:r>
      <w:bookmarkEnd w:id="14"/>
      <w:r w:rsidR="00FE7EED">
        <w:rPr>
          <w:rFonts w:ascii="仿宋" w:eastAsia="仿宋" w:hAnsi="仿宋" w:cs="Times New Roman" w:hint="eastAsia"/>
          <w:b w:val="0"/>
          <w:bCs w:val="0"/>
          <w:color w:val="000000"/>
          <w:sz w:val="28"/>
          <w:szCs w:val="28"/>
        </w:rPr>
        <w:t>：</w:t>
      </w:r>
      <w:r w:rsidR="000E5D5F" w:rsidRPr="000E5D5F">
        <w:rPr>
          <w:rFonts w:ascii="仿宋" w:eastAsia="仿宋" w:hAnsi="仿宋" w:cs="Times New Roman" w:hint="eastAsia"/>
          <w:b w:val="0"/>
          <w:bCs w:val="0"/>
          <w:color w:val="000000"/>
          <w:sz w:val="28"/>
          <w:szCs w:val="28"/>
        </w:rPr>
        <w:t>本片区共</w:t>
      </w:r>
      <w:r w:rsidR="000E5D5F" w:rsidRPr="000E5D5F">
        <w:rPr>
          <w:rFonts w:ascii="仿宋" w:eastAsia="仿宋" w:hAnsi="仿宋" w:cs="Times New Roman"/>
          <w:b w:val="0"/>
          <w:bCs w:val="0"/>
          <w:color w:val="000000"/>
          <w:sz w:val="28"/>
          <w:szCs w:val="28"/>
        </w:rPr>
        <w:t>18.8089公顷的商业用地，参考同类项目按每公顷200个就业岗位计算，可提供就业岗位约0.36万个；共228.9952公顷的工业用地，参照同类项目按每公顷200个就业岗位计算，可提供就业岗位约4.6万个；共34.6101公顷的城镇住宅用地，可</w:t>
      </w:r>
      <w:proofErr w:type="gramStart"/>
      <w:r w:rsidR="000E5D5F" w:rsidRPr="000E5D5F">
        <w:rPr>
          <w:rFonts w:ascii="仿宋" w:eastAsia="仿宋" w:hAnsi="仿宋" w:cs="Times New Roman"/>
          <w:b w:val="0"/>
          <w:bCs w:val="0"/>
          <w:color w:val="000000"/>
          <w:sz w:val="28"/>
          <w:szCs w:val="28"/>
        </w:rPr>
        <w:t>满足近</w:t>
      </w:r>
      <w:proofErr w:type="gramEnd"/>
      <w:r w:rsidR="000E5D5F" w:rsidRPr="000E5D5F">
        <w:rPr>
          <w:rFonts w:ascii="仿宋" w:eastAsia="仿宋" w:hAnsi="仿宋" w:cs="Times New Roman"/>
          <w:b w:val="0"/>
          <w:bCs w:val="0"/>
          <w:color w:val="000000"/>
          <w:sz w:val="28"/>
          <w:szCs w:val="28"/>
        </w:rPr>
        <w:t>2.87万人的居住需求。片区内安排有1所九年一贯制学校、3所幼儿园，可提供初中学位数1500个、小学学位数2700个，幼儿园学位数1260个</w:t>
      </w:r>
      <w:r w:rsidR="009E7682" w:rsidRPr="00FE7EED">
        <w:rPr>
          <w:rFonts w:ascii="仿宋" w:eastAsia="仿宋" w:hAnsi="仿宋" w:cs="Times New Roman" w:hint="eastAsia"/>
          <w:b w:val="0"/>
          <w:bCs w:val="0"/>
          <w:color w:val="000000"/>
          <w:sz w:val="28"/>
          <w:szCs w:val="28"/>
        </w:rPr>
        <w:t>。</w:t>
      </w:r>
    </w:p>
    <w:p w14:paraId="21A1731E" w14:textId="7AE7D803" w:rsidR="00707467" w:rsidRPr="00FE7EED" w:rsidRDefault="003E6CCF" w:rsidP="00D905BC">
      <w:pPr>
        <w:pStyle w:val="3"/>
        <w:spacing w:before="0" w:after="0"/>
        <w:rPr>
          <w:rFonts w:ascii="仿宋" w:eastAsia="仿宋" w:hAnsi="仿宋" w:cs="Times New Roman"/>
          <w:b w:val="0"/>
          <w:bCs w:val="0"/>
          <w:color w:val="000000"/>
          <w:sz w:val="28"/>
          <w:szCs w:val="28"/>
        </w:rPr>
      </w:pPr>
      <w:bookmarkStart w:id="15" w:name="_Toc105766896"/>
      <w:r w:rsidRPr="00FE7EED">
        <w:rPr>
          <w:rFonts w:ascii="仿宋" w:eastAsia="仿宋" w:hAnsi="仿宋" w:cs="Times New Roman" w:hint="eastAsia"/>
          <w:b w:val="0"/>
          <w:bCs w:val="0"/>
          <w:color w:val="000000"/>
          <w:sz w:val="28"/>
          <w:szCs w:val="28"/>
        </w:rPr>
        <w:t>（</w:t>
      </w:r>
      <w:r w:rsidR="00FE7EED">
        <w:rPr>
          <w:rFonts w:ascii="仿宋" w:eastAsia="仿宋" w:hAnsi="仿宋" w:cs="Times New Roman" w:hint="eastAsia"/>
          <w:b w:val="0"/>
          <w:bCs w:val="0"/>
          <w:color w:val="000000"/>
          <w:sz w:val="28"/>
          <w:szCs w:val="28"/>
        </w:rPr>
        <w:t>4</w:t>
      </w:r>
      <w:r w:rsidRPr="00FE7EED">
        <w:rPr>
          <w:rFonts w:ascii="仿宋" w:eastAsia="仿宋" w:hAnsi="仿宋" w:cs="Times New Roman" w:hint="eastAsia"/>
          <w:b w:val="0"/>
          <w:bCs w:val="0"/>
          <w:color w:val="000000"/>
          <w:sz w:val="28"/>
          <w:szCs w:val="28"/>
        </w:rPr>
        <w:t>）</w:t>
      </w:r>
      <w:r w:rsidR="00A43F37" w:rsidRPr="00FE7EED">
        <w:rPr>
          <w:rFonts w:ascii="仿宋" w:eastAsia="仿宋" w:hAnsi="仿宋" w:cs="Times New Roman" w:hint="eastAsia"/>
          <w:b w:val="0"/>
          <w:bCs w:val="0"/>
          <w:color w:val="000000"/>
          <w:sz w:val="28"/>
          <w:szCs w:val="28"/>
        </w:rPr>
        <w:t>生态效益</w:t>
      </w:r>
      <w:r w:rsidR="00DF3BD3" w:rsidRPr="00FE7EED">
        <w:rPr>
          <w:rFonts w:ascii="仿宋" w:eastAsia="仿宋" w:hAnsi="仿宋" w:cs="Times New Roman" w:hint="eastAsia"/>
          <w:b w:val="0"/>
          <w:bCs w:val="0"/>
          <w:color w:val="000000"/>
          <w:sz w:val="28"/>
          <w:szCs w:val="28"/>
        </w:rPr>
        <w:t>评估</w:t>
      </w:r>
      <w:bookmarkEnd w:id="15"/>
      <w:r w:rsidR="00FE7EED" w:rsidRPr="00FE7EED">
        <w:rPr>
          <w:rFonts w:ascii="仿宋" w:eastAsia="仿宋" w:hAnsi="仿宋" w:cs="Times New Roman" w:hint="eastAsia"/>
          <w:b w:val="0"/>
          <w:bCs w:val="0"/>
          <w:color w:val="000000"/>
          <w:sz w:val="28"/>
          <w:szCs w:val="28"/>
        </w:rPr>
        <w:t>：</w:t>
      </w:r>
      <w:r w:rsidR="000E5D5F" w:rsidRPr="000E5D5F">
        <w:rPr>
          <w:rFonts w:ascii="仿宋" w:eastAsia="仿宋" w:hAnsi="仿宋" w:hint="eastAsia"/>
          <w:b w:val="0"/>
          <w:bCs w:val="0"/>
          <w:sz w:val="28"/>
          <w:szCs w:val="28"/>
        </w:rPr>
        <w:t>本方案安排有</w:t>
      </w:r>
      <w:r w:rsidR="000E5D5F" w:rsidRPr="000E5D5F">
        <w:rPr>
          <w:rFonts w:ascii="仿宋" w:eastAsia="仿宋" w:hAnsi="仿宋"/>
          <w:b w:val="0"/>
          <w:bCs w:val="0"/>
          <w:sz w:val="28"/>
          <w:szCs w:val="28"/>
        </w:rPr>
        <w:t>19.1543公顷的防护绿地、43.0377公顷的公园绿地</w:t>
      </w:r>
      <w:r w:rsidR="00707467" w:rsidRPr="00FE7EED">
        <w:rPr>
          <w:rFonts w:ascii="仿宋" w:eastAsia="仿宋" w:hAnsi="仿宋"/>
          <w:b w:val="0"/>
          <w:bCs w:val="0"/>
          <w:sz w:val="28"/>
          <w:szCs w:val="28"/>
        </w:rPr>
        <w:t>，降低了对片区生态环境的影响，坚持了“绿水青山就是金山银山”的基本原则，坚持保护优先，促进人与自然和谐共生。</w:t>
      </w:r>
    </w:p>
    <w:p w14:paraId="3FC11C21" w14:textId="76124B36" w:rsidR="00847359" w:rsidRPr="00FE7EED" w:rsidRDefault="00FE7EED" w:rsidP="00FE7EED">
      <w:pPr>
        <w:widowControl/>
        <w:jc w:val="left"/>
        <w:rPr>
          <w:rFonts w:ascii="仿宋" w:eastAsia="仿宋" w:hAnsi="仿宋" w:cstheme="majorBidi"/>
          <w:b/>
          <w:bCs/>
          <w:color w:val="000000" w:themeColor="text1"/>
          <w:sz w:val="36"/>
          <w:szCs w:val="36"/>
        </w:rPr>
      </w:pPr>
      <w:bookmarkStart w:id="16" w:name="_Toc105766897"/>
      <w:r>
        <w:rPr>
          <w:rFonts w:ascii="仿宋" w:eastAsia="仿宋" w:hAnsi="仿宋" w:cstheme="majorBidi" w:hint="eastAsia"/>
          <w:b/>
          <w:bCs/>
          <w:color w:val="000000" w:themeColor="text1"/>
          <w:sz w:val="36"/>
          <w:szCs w:val="36"/>
        </w:rPr>
        <w:t>八</w:t>
      </w:r>
      <w:r w:rsidRPr="00FE7EED">
        <w:rPr>
          <w:rFonts w:ascii="仿宋" w:eastAsia="仿宋" w:hAnsi="仿宋" w:cstheme="majorBidi" w:hint="eastAsia"/>
          <w:b/>
          <w:bCs/>
          <w:color w:val="000000" w:themeColor="text1"/>
          <w:sz w:val="36"/>
          <w:szCs w:val="36"/>
        </w:rPr>
        <w:t>、结论</w:t>
      </w:r>
      <w:bookmarkEnd w:id="16"/>
    </w:p>
    <w:p w14:paraId="2EB90449" w14:textId="05ED51E3" w:rsidR="00E963F4" w:rsidRPr="00B52B7B" w:rsidRDefault="001642DD" w:rsidP="00B52B7B">
      <w:pPr>
        <w:ind w:firstLineChars="200" w:firstLine="560"/>
        <w:rPr>
          <w:rFonts w:ascii="仿宋" w:eastAsia="仿宋" w:hAnsi="仿宋"/>
          <w:sz w:val="28"/>
          <w:szCs w:val="28"/>
        </w:rPr>
      </w:pPr>
      <w:r w:rsidRPr="001642DD">
        <w:rPr>
          <w:rFonts w:ascii="仿宋" w:eastAsia="仿宋" w:hAnsi="仿宋" w:hint="eastAsia"/>
          <w:sz w:val="28"/>
          <w:szCs w:val="28"/>
        </w:rPr>
        <w:lastRenderedPageBreak/>
        <w:t>本土地征收成片方案符合国民经济和社会发展规划、位于“三区三线”划定成果确定的城镇开发边界集中建设区内，已纳入国民经济和社会发展年度计划，</w:t>
      </w:r>
      <w:proofErr w:type="gramStart"/>
      <w:r w:rsidRPr="001642DD">
        <w:rPr>
          <w:rFonts w:ascii="仿宋" w:eastAsia="仿宋" w:hAnsi="仿宋" w:hint="eastAsia"/>
          <w:sz w:val="28"/>
          <w:szCs w:val="28"/>
        </w:rPr>
        <w:t>符合部</w:t>
      </w:r>
      <w:proofErr w:type="gramEnd"/>
      <w:r w:rsidRPr="001642DD">
        <w:rPr>
          <w:rFonts w:ascii="仿宋" w:eastAsia="仿宋" w:hAnsi="仿宋" w:hint="eastAsia"/>
          <w:sz w:val="28"/>
          <w:szCs w:val="28"/>
        </w:rPr>
        <w:t>省规定的标准，做到了保护耕地、维护农民合法权益、节约集约土地、保护生态环境，能够促进经济社会可持续发展</w:t>
      </w:r>
      <w:r w:rsidR="00847359" w:rsidRPr="00616345">
        <w:rPr>
          <w:rFonts w:ascii="仿宋" w:eastAsia="仿宋" w:hAnsi="仿宋" w:hint="eastAsia"/>
          <w:sz w:val="28"/>
          <w:szCs w:val="28"/>
        </w:rPr>
        <w:t>。</w:t>
      </w:r>
      <w:r w:rsidR="00D05F6E" w:rsidRPr="000A4B8F">
        <w:rPr>
          <w:rFonts w:ascii="仿宋" w:eastAsia="仿宋" w:hAnsi="仿宋"/>
          <w:sz w:val="28"/>
          <w:szCs w:val="28"/>
        </w:rPr>
        <w:br w:type="page"/>
      </w:r>
    </w:p>
    <w:p w14:paraId="108F4F27" w14:textId="77777777" w:rsidR="00C231CF" w:rsidRPr="00F16968" w:rsidRDefault="00C231CF" w:rsidP="00C231CF">
      <w:pPr>
        <w:pStyle w:val="2"/>
        <w:rPr>
          <w:rFonts w:ascii="宋体" w:eastAsia="宋体" w:hAnsi="宋体" w:cs="Times New Roman"/>
          <w:color w:val="000000"/>
          <w:sz w:val="36"/>
          <w:szCs w:val="36"/>
        </w:rPr>
      </w:pPr>
      <w:bookmarkStart w:id="17" w:name="_Toc105766898"/>
      <w:bookmarkStart w:id="18" w:name="_Toc63696185"/>
      <w:bookmarkStart w:id="19" w:name="_Toc65140223"/>
      <w:bookmarkStart w:id="20" w:name="_Hlk64643222"/>
      <w:r w:rsidRPr="00F16968">
        <w:rPr>
          <w:rFonts w:ascii="宋体" w:eastAsia="宋体" w:hAnsi="宋体" w:cs="Times New Roman" w:hint="eastAsia"/>
          <w:color w:val="000000"/>
          <w:sz w:val="36"/>
          <w:szCs w:val="36"/>
        </w:rPr>
        <w:lastRenderedPageBreak/>
        <w:t>图件</w:t>
      </w:r>
      <w:bookmarkEnd w:id="17"/>
    </w:p>
    <w:p w14:paraId="64DC392C" w14:textId="77777777" w:rsidR="00C231CF" w:rsidRDefault="00C231CF" w:rsidP="00C231CF">
      <w:pPr>
        <w:keepNext/>
        <w:keepLines/>
        <w:spacing w:before="260" w:after="260" w:line="416" w:lineRule="auto"/>
        <w:outlineLvl w:val="2"/>
        <w:rPr>
          <w:rFonts w:ascii="宋体" w:eastAsia="宋体" w:hAnsi="宋体" w:cs="Times New Roman"/>
          <w:b/>
          <w:bCs/>
          <w:color w:val="000000"/>
          <w:sz w:val="32"/>
          <w:szCs w:val="32"/>
        </w:rPr>
      </w:pPr>
      <w:bookmarkStart w:id="21" w:name="_Toc105766899"/>
      <w:r>
        <w:rPr>
          <w:rFonts w:ascii="宋体" w:eastAsia="宋体" w:hAnsi="宋体" w:cs="Times New Roman" w:hint="eastAsia"/>
          <w:b/>
          <w:bCs/>
          <w:color w:val="000000"/>
          <w:sz w:val="32"/>
          <w:szCs w:val="32"/>
        </w:rPr>
        <w:t>附图1</w:t>
      </w:r>
      <w:r>
        <w:rPr>
          <w:rFonts w:ascii="宋体" w:eastAsia="宋体" w:hAnsi="宋体" w:cs="Times New Roman"/>
          <w:b/>
          <w:bCs/>
          <w:color w:val="000000"/>
          <w:sz w:val="32"/>
          <w:szCs w:val="32"/>
        </w:rPr>
        <w:t xml:space="preserve"> </w:t>
      </w:r>
      <w:r w:rsidRPr="00F16968">
        <w:rPr>
          <w:rFonts w:ascii="宋体" w:eastAsia="宋体" w:hAnsi="宋体" w:cs="Times New Roman" w:hint="eastAsia"/>
          <w:b/>
          <w:bCs/>
          <w:color w:val="000000"/>
          <w:sz w:val="32"/>
          <w:szCs w:val="32"/>
        </w:rPr>
        <w:t>成片开发位置示意图</w:t>
      </w:r>
      <w:bookmarkEnd w:id="21"/>
    </w:p>
    <w:bookmarkEnd w:id="18"/>
    <w:bookmarkEnd w:id="19"/>
    <w:bookmarkEnd w:id="20"/>
    <w:p w14:paraId="10C3EC4A" w14:textId="7FCE8FA2" w:rsidR="00681C05" w:rsidRDefault="005577C4" w:rsidP="002317A0">
      <w:pPr>
        <w:rPr>
          <w:rFonts w:ascii="宋体" w:eastAsia="宋体" w:hAnsi="宋体" w:cs="Times New Roman"/>
          <w:b/>
          <w:bCs/>
          <w:color w:val="000000"/>
          <w:sz w:val="36"/>
          <w:szCs w:val="36"/>
        </w:rPr>
      </w:pPr>
      <w:r>
        <w:rPr>
          <w:rFonts w:ascii="宋体" w:eastAsia="宋体" w:hAnsi="宋体" w:cs="Times New Roman"/>
          <w:b/>
          <w:bCs/>
          <w:noProof/>
          <w:color w:val="000000"/>
          <w:sz w:val="36"/>
          <w:szCs w:val="36"/>
        </w:rPr>
        <w:drawing>
          <wp:inline distT="0" distB="0" distL="0" distR="0" wp14:anchorId="7D864910" wp14:editId="28050349">
            <wp:extent cx="5272576" cy="7456168"/>
            <wp:effectExtent l="0" t="0" r="4445"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5272576" cy="7456168"/>
                    </a:xfrm>
                    <a:prstGeom prst="rect">
                      <a:avLst/>
                    </a:prstGeom>
                    <a:noFill/>
                  </pic:spPr>
                </pic:pic>
              </a:graphicData>
            </a:graphic>
          </wp:inline>
        </w:drawing>
      </w:r>
    </w:p>
    <w:sectPr w:rsidR="00681C05" w:rsidSect="0013647E">
      <w:head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9EE457" w14:textId="77777777" w:rsidR="00EE280D" w:rsidRDefault="00EE280D" w:rsidP="00AF6339">
      <w:r>
        <w:separator/>
      </w:r>
    </w:p>
  </w:endnote>
  <w:endnote w:type="continuationSeparator" w:id="0">
    <w:p w14:paraId="644A04BE" w14:textId="77777777" w:rsidR="00EE280D" w:rsidRDefault="00EE280D" w:rsidP="00AF63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E17EBA" w14:textId="77777777" w:rsidR="00EE280D" w:rsidRDefault="00EE280D" w:rsidP="00AF6339">
      <w:r>
        <w:separator/>
      </w:r>
    </w:p>
  </w:footnote>
  <w:footnote w:type="continuationSeparator" w:id="0">
    <w:p w14:paraId="06699A0F" w14:textId="77777777" w:rsidR="00EE280D" w:rsidRDefault="00EE280D" w:rsidP="00AF633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949C1" w14:textId="335D2F02" w:rsidR="0090200E" w:rsidRPr="00042CD8" w:rsidRDefault="00D905BC" w:rsidP="00042CD8">
    <w:pPr>
      <w:pStyle w:val="a7"/>
      <w:rPr>
        <w:rFonts w:ascii="仿宋" w:eastAsia="仿宋" w:hAnsi="仿宋"/>
        <w:sz w:val="21"/>
        <w:szCs w:val="21"/>
      </w:rPr>
    </w:pPr>
    <w:r>
      <w:rPr>
        <w:rFonts w:ascii="仿宋" w:eastAsia="仿宋" w:hAnsi="仿宋" w:hint="eastAsia"/>
        <w:sz w:val="21"/>
        <w:szCs w:val="21"/>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E136B"/>
    <w:multiLevelType w:val="hybridMultilevel"/>
    <w:tmpl w:val="4EF8DFA2"/>
    <w:lvl w:ilvl="0" w:tplc="43BC19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3DE36014"/>
    <w:multiLevelType w:val="hybridMultilevel"/>
    <w:tmpl w:val="4EF8DFA2"/>
    <w:lvl w:ilvl="0" w:tplc="43BC194E">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16cid:durableId="1009255785">
    <w:abstractNumId w:val="1"/>
  </w:num>
  <w:num w:numId="2" w16cid:durableId="152717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ocumentProtection w:edit="readOnly" w:enforcement="0"/>
  <w:defaultTabStop w:val="420"/>
  <w:drawingGridHorizontalSpacing w:val="105"/>
  <w:drawingGridVerticalSpacing w:val="156"/>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1A08"/>
    <w:rsid w:val="000018F2"/>
    <w:rsid w:val="00006E25"/>
    <w:rsid w:val="00010062"/>
    <w:rsid w:val="00016765"/>
    <w:rsid w:val="00020D70"/>
    <w:rsid w:val="00022620"/>
    <w:rsid w:val="000239DF"/>
    <w:rsid w:val="00024FBF"/>
    <w:rsid w:val="000258AB"/>
    <w:rsid w:val="000329BB"/>
    <w:rsid w:val="00033020"/>
    <w:rsid w:val="00036AE0"/>
    <w:rsid w:val="00040731"/>
    <w:rsid w:val="00040993"/>
    <w:rsid w:val="00041B1D"/>
    <w:rsid w:val="00042CD8"/>
    <w:rsid w:val="0005073E"/>
    <w:rsid w:val="0007106F"/>
    <w:rsid w:val="000741A6"/>
    <w:rsid w:val="00075387"/>
    <w:rsid w:val="00075DEC"/>
    <w:rsid w:val="000761D2"/>
    <w:rsid w:val="000831C7"/>
    <w:rsid w:val="00084D09"/>
    <w:rsid w:val="000859D9"/>
    <w:rsid w:val="00085E5A"/>
    <w:rsid w:val="0008730F"/>
    <w:rsid w:val="0008743B"/>
    <w:rsid w:val="00087C01"/>
    <w:rsid w:val="00091280"/>
    <w:rsid w:val="00094548"/>
    <w:rsid w:val="000A130D"/>
    <w:rsid w:val="000A1449"/>
    <w:rsid w:val="000A3615"/>
    <w:rsid w:val="000A4B8F"/>
    <w:rsid w:val="000A4CF7"/>
    <w:rsid w:val="000A72EF"/>
    <w:rsid w:val="000B48BB"/>
    <w:rsid w:val="000C22C9"/>
    <w:rsid w:val="000C29A9"/>
    <w:rsid w:val="000C7228"/>
    <w:rsid w:val="000C73C7"/>
    <w:rsid w:val="000D4FDE"/>
    <w:rsid w:val="000E31FE"/>
    <w:rsid w:val="000E3C49"/>
    <w:rsid w:val="000E5D5F"/>
    <w:rsid w:val="000F3193"/>
    <w:rsid w:val="000F6FA1"/>
    <w:rsid w:val="00101348"/>
    <w:rsid w:val="00111485"/>
    <w:rsid w:val="00111BDC"/>
    <w:rsid w:val="00114B54"/>
    <w:rsid w:val="00114DED"/>
    <w:rsid w:val="0012016E"/>
    <w:rsid w:val="001217DB"/>
    <w:rsid w:val="00124C91"/>
    <w:rsid w:val="00127C4F"/>
    <w:rsid w:val="00133799"/>
    <w:rsid w:val="0013647E"/>
    <w:rsid w:val="001473E7"/>
    <w:rsid w:val="00151BD3"/>
    <w:rsid w:val="00152AB9"/>
    <w:rsid w:val="00153948"/>
    <w:rsid w:val="001565BA"/>
    <w:rsid w:val="001611C1"/>
    <w:rsid w:val="00162ADF"/>
    <w:rsid w:val="00163B1F"/>
    <w:rsid w:val="001642DD"/>
    <w:rsid w:val="00165545"/>
    <w:rsid w:val="00175CF6"/>
    <w:rsid w:val="00180A4D"/>
    <w:rsid w:val="00187E89"/>
    <w:rsid w:val="00190447"/>
    <w:rsid w:val="00193C71"/>
    <w:rsid w:val="001A11A0"/>
    <w:rsid w:val="001A5C18"/>
    <w:rsid w:val="001A5F50"/>
    <w:rsid w:val="001A789F"/>
    <w:rsid w:val="001B40A8"/>
    <w:rsid w:val="001C3C1A"/>
    <w:rsid w:val="001D08CD"/>
    <w:rsid w:val="001D5BFE"/>
    <w:rsid w:val="001E2467"/>
    <w:rsid w:val="001E357B"/>
    <w:rsid w:val="001E423A"/>
    <w:rsid w:val="001E455B"/>
    <w:rsid w:val="001E5759"/>
    <w:rsid w:val="001E67F9"/>
    <w:rsid w:val="001E6CA2"/>
    <w:rsid w:val="001F52E6"/>
    <w:rsid w:val="001F6BFC"/>
    <w:rsid w:val="001F78AE"/>
    <w:rsid w:val="0020002E"/>
    <w:rsid w:val="002035AE"/>
    <w:rsid w:val="00204D15"/>
    <w:rsid w:val="00210A22"/>
    <w:rsid w:val="00216A4F"/>
    <w:rsid w:val="002172F8"/>
    <w:rsid w:val="00217E26"/>
    <w:rsid w:val="00222740"/>
    <w:rsid w:val="00222A21"/>
    <w:rsid w:val="00225F2B"/>
    <w:rsid w:val="0023050C"/>
    <w:rsid w:val="002317A0"/>
    <w:rsid w:val="002332B2"/>
    <w:rsid w:val="00237C5F"/>
    <w:rsid w:val="00242838"/>
    <w:rsid w:val="00243435"/>
    <w:rsid w:val="002449ED"/>
    <w:rsid w:val="00250840"/>
    <w:rsid w:val="00253492"/>
    <w:rsid w:val="002547FF"/>
    <w:rsid w:val="002576E9"/>
    <w:rsid w:val="00263E6F"/>
    <w:rsid w:val="00263F10"/>
    <w:rsid w:val="0026499A"/>
    <w:rsid w:val="00266187"/>
    <w:rsid w:val="002663E8"/>
    <w:rsid w:val="00266B9E"/>
    <w:rsid w:val="00266F9F"/>
    <w:rsid w:val="002710DB"/>
    <w:rsid w:val="00272400"/>
    <w:rsid w:val="002762EB"/>
    <w:rsid w:val="00276594"/>
    <w:rsid w:val="00281D42"/>
    <w:rsid w:val="00283613"/>
    <w:rsid w:val="002901EF"/>
    <w:rsid w:val="002909CB"/>
    <w:rsid w:val="002A1079"/>
    <w:rsid w:val="002B3123"/>
    <w:rsid w:val="002B5982"/>
    <w:rsid w:val="002C1A4B"/>
    <w:rsid w:val="002C213C"/>
    <w:rsid w:val="002C3D50"/>
    <w:rsid w:val="002D1851"/>
    <w:rsid w:val="002D2A7F"/>
    <w:rsid w:val="002D3E21"/>
    <w:rsid w:val="002E3A66"/>
    <w:rsid w:val="002E40AE"/>
    <w:rsid w:val="002E4DDC"/>
    <w:rsid w:val="002F52BB"/>
    <w:rsid w:val="002F57AF"/>
    <w:rsid w:val="00300DD3"/>
    <w:rsid w:val="00301A7C"/>
    <w:rsid w:val="00311EF0"/>
    <w:rsid w:val="0031357B"/>
    <w:rsid w:val="003136E5"/>
    <w:rsid w:val="00316FC8"/>
    <w:rsid w:val="00321958"/>
    <w:rsid w:val="00322262"/>
    <w:rsid w:val="00323C12"/>
    <w:rsid w:val="00331231"/>
    <w:rsid w:val="003403D0"/>
    <w:rsid w:val="003413F6"/>
    <w:rsid w:val="003427D3"/>
    <w:rsid w:val="00342F08"/>
    <w:rsid w:val="00345F7A"/>
    <w:rsid w:val="00346EB2"/>
    <w:rsid w:val="003542AA"/>
    <w:rsid w:val="00356218"/>
    <w:rsid w:val="00356457"/>
    <w:rsid w:val="00366479"/>
    <w:rsid w:val="00371199"/>
    <w:rsid w:val="00372AC7"/>
    <w:rsid w:val="00372F8A"/>
    <w:rsid w:val="0037421F"/>
    <w:rsid w:val="00383680"/>
    <w:rsid w:val="00383E74"/>
    <w:rsid w:val="0038725E"/>
    <w:rsid w:val="00394109"/>
    <w:rsid w:val="00397561"/>
    <w:rsid w:val="003A04BB"/>
    <w:rsid w:val="003A5747"/>
    <w:rsid w:val="003A5C06"/>
    <w:rsid w:val="003B29A0"/>
    <w:rsid w:val="003B45C9"/>
    <w:rsid w:val="003B5112"/>
    <w:rsid w:val="003C0144"/>
    <w:rsid w:val="003C168D"/>
    <w:rsid w:val="003E19C2"/>
    <w:rsid w:val="003E337D"/>
    <w:rsid w:val="003E3F49"/>
    <w:rsid w:val="003E6CCF"/>
    <w:rsid w:val="003E7F78"/>
    <w:rsid w:val="0040582A"/>
    <w:rsid w:val="00405A2A"/>
    <w:rsid w:val="00406515"/>
    <w:rsid w:val="00414AE1"/>
    <w:rsid w:val="00424FD4"/>
    <w:rsid w:val="004261B8"/>
    <w:rsid w:val="00430940"/>
    <w:rsid w:val="00430BB8"/>
    <w:rsid w:val="00436786"/>
    <w:rsid w:val="0043725F"/>
    <w:rsid w:val="00451F43"/>
    <w:rsid w:val="00454429"/>
    <w:rsid w:val="00457972"/>
    <w:rsid w:val="00460CE1"/>
    <w:rsid w:val="00462A67"/>
    <w:rsid w:val="0046387C"/>
    <w:rsid w:val="00464494"/>
    <w:rsid w:val="0046751D"/>
    <w:rsid w:val="00467564"/>
    <w:rsid w:val="004724F8"/>
    <w:rsid w:val="00473EFD"/>
    <w:rsid w:val="00475567"/>
    <w:rsid w:val="00476924"/>
    <w:rsid w:val="00477A37"/>
    <w:rsid w:val="00480503"/>
    <w:rsid w:val="00486866"/>
    <w:rsid w:val="00486D45"/>
    <w:rsid w:val="004901AD"/>
    <w:rsid w:val="00490FBA"/>
    <w:rsid w:val="004A40B5"/>
    <w:rsid w:val="004A5103"/>
    <w:rsid w:val="004B1A8A"/>
    <w:rsid w:val="004B1EBD"/>
    <w:rsid w:val="004B7A0E"/>
    <w:rsid w:val="004C2594"/>
    <w:rsid w:val="004C2CA4"/>
    <w:rsid w:val="004C4F9F"/>
    <w:rsid w:val="004D33F4"/>
    <w:rsid w:val="004D63FB"/>
    <w:rsid w:val="004E3F0F"/>
    <w:rsid w:val="004E5E8C"/>
    <w:rsid w:val="004F0B9A"/>
    <w:rsid w:val="004F509A"/>
    <w:rsid w:val="004F7238"/>
    <w:rsid w:val="0050236C"/>
    <w:rsid w:val="005054B5"/>
    <w:rsid w:val="00507267"/>
    <w:rsid w:val="00510A7B"/>
    <w:rsid w:val="00513C0C"/>
    <w:rsid w:val="005153AC"/>
    <w:rsid w:val="005154EE"/>
    <w:rsid w:val="00516C59"/>
    <w:rsid w:val="005171BE"/>
    <w:rsid w:val="00517DD2"/>
    <w:rsid w:val="0052190B"/>
    <w:rsid w:val="00524211"/>
    <w:rsid w:val="0052487E"/>
    <w:rsid w:val="005252DA"/>
    <w:rsid w:val="0052763E"/>
    <w:rsid w:val="005343C1"/>
    <w:rsid w:val="005360F2"/>
    <w:rsid w:val="005367B3"/>
    <w:rsid w:val="00536851"/>
    <w:rsid w:val="005417CC"/>
    <w:rsid w:val="00541A08"/>
    <w:rsid w:val="005453C1"/>
    <w:rsid w:val="00546244"/>
    <w:rsid w:val="00547675"/>
    <w:rsid w:val="00553B73"/>
    <w:rsid w:val="00556A4D"/>
    <w:rsid w:val="005577C4"/>
    <w:rsid w:val="005602A8"/>
    <w:rsid w:val="00566E69"/>
    <w:rsid w:val="00567C10"/>
    <w:rsid w:val="00572A66"/>
    <w:rsid w:val="00573844"/>
    <w:rsid w:val="005827E0"/>
    <w:rsid w:val="00582935"/>
    <w:rsid w:val="00585DAB"/>
    <w:rsid w:val="00590A91"/>
    <w:rsid w:val="005A5445"/>
    <w:rsid w:val="005A56CC"/>
    <w:rsid w:val="005A640E"/>
    <w:rsid w:val="005A670A"/>
    <w:rsid w:val="005A7063"/>
    <w:rsid w:val="005A746E"/>
    <w:rsid w:val="005B276D"/>
    <w:rsid w:val="005B2DC4"/>
    <w:rsid w:val="005D3161"/>
    <w:rsid w:val="005E0CB9"/>
    <w:rsid w:val="005E0F6B"/>
    <w:rsid w:val="005F21DA"/>
    <w:rsid w:val="005F3F4D"/>
    <w:rsid w:val="005F5A44"/>
    <w:rsid w:val="005F6D86"/>
    <w:rsid w:val="0060229F"/>
    <w:rsid w:val="00602F9D"/>
    <w:rsid w:val="0060690F"/>
    <w:rsid w:val="006069F3"/>
    <w:rsid w:val="00607F56"/>
    <w:rsid w:val="0061373D"/>
    <w:rsid w:val="00616345"/>
    <w:rsid w:val="006212A0"/>
    <w:rsid w:val="00625C86"/>
    <w:rsid w:val="006307FC"/>
    <w:rsid w:val="00632778"/>
    <w:rsid w:val="00642F99"/>
    <w:rsid w:val="0064364E"/>
    <w:rsid w:val="00647C86"/>
    <w:rsid w:val="00647D5C"/>
    <w:rsid w:val="006503CD"/>
    <w:rsid w:val="00650B9C"/>
    <w:rsid w:val="006511BA"/>
    <w:rsid w:val="0065552C"/>
    <w:rsid w:val="0065570D"/>
    <w:rsid w:val="00660FCC"/>
    <w:rsid w:val="0066145F"/>
    <w:rsid w:val="00664E4E"/>
    <w:rsid w:val="006700A5"/>
    <w:rsid w:val="00670AD9"/>
    <w:rsid w:val="006714C3"/>
    <w:rsid w:val="006723E6"/>
    <w:rsid w:val="00677B64"/>
    <w:rsid w:val="00681C05"/>
    <w:rsid w:val="0068568E"/>
    <w:rsid w:val="00686B5D"/>
    <w:rsid w:val="0069419F"/>
    <w:rsid w:val="0069429E"/>
    <w:rsid w:val="0069776E"/>
    <w:rsid w:val="006A2480"/>
    <w:rsid w:val="006A71A0"/>
    <w:rsid w:val="006B1767"/>
    <w:rsid w:val="006B18E1"/>
    <w:rsid w:val="006B21EA"/>
    <w:rsid w:val="006B5099"/>
    <w:rsid w:val="006D0130"/>
    <w:rsid w:val="006D021B"/>
    <w:rsid w:val="006E73EF"/>
    <w:rsid w:val="006F0471"/>
    <w:rsid w:val="00702609"/>
    <w:rsid w:val="00707467"/>
    <w:rsid w:val="00711414"/>
    <w:rsid w:val="00714532"/>
    <w:rsid w:val="007173EE"/>
    <w:rsid w:val="00722012"/>
    <w:rsid w:val="00724B4A"/>
    <w:rsid w:val="00726399"/>
    <w:rsid w:val="00726F01"/>
    <w:rsid w:val="00731EB0"/>
    <w:rsid w:val="007424E3"/>
    <w:rsid w:val="00742715"/>
    <w:rsid w:val="00744E6C"/>
    <w:rsid w:val="00747443"/>
    <w:rsid w:val="00752436"/>
    <w:rsid w:val="0075389E"/>
    <w:rsid w:val="00753F55"/>
    <w:rsid w:val="007549BE"/>
    <w:rsid w:val="0076207F"/>
    <w:rsid w:val="00762EE9"/>
    <w:rsid w:val="00765CB0"/>
    <w:rsid w:val="00766181"/>
    <w:rsid w:val="00767A48"/>
    <w:rsid w:val="00772176"/>
    <w:rsid w:val="007734E3"/>
    <w:rsid w:val="00780821"/>
    <w:rsid w:val="0078680B"/>
    <w:rsid w:val="0079084C"/>
    <w:rsid w:val="007A2172"/>
    <w:rsid w:val="007A335B"/>
    <w:rsid w:val="007A49AE"/>
    <w:rsid w:val="007A5717"/>
    <w:rsid w:val="007A74FC"/>
    <w:rsid w:val="007B4FD5"/>
    <w:rsid w:val="007B5B93"/>
    <w:rsid w:val="007C26AF"/>
    <w:rsid w:val="007D52E8"/>
    <w:rsid w:val="007D6A72"/>
    <w:rsid w:val="007E2A52"/>
    <w:rsid w:val="007E372B"/>
    <w:rsid w:val="007E536C"/>
    <w:rsid w:val="007E5CD8"/>
    <w:rsid w:val="007F160D"/>
    <w:rsid w:val="007F2070"/>
    <w:rsid w:val="007F3FFF"/>
    <w:rsid w:val="00804D0C"/>
    <w:rsid w:val="00810FD4"/>
    <w:rsid w:val="008143AD"/>
    <w:rsid w:val="00816BBA"/>
    <w:rsid w:val="00825D1D"/>
    <w:rsid w:val="00834671"/>
    <w:rsid w:val="00841289"/>
    <w:rsid w:val="00843534"/>
    <w:rsid w:val="00847359"/>
    <w:rsid w:val="00847ED8"/>
    <w:rsid w:val="008503F5"/>
    <w:rsid w:val="00851E81"/>
    <w:rsid w:val="00860D50"/>
    <w:rsid w:val="00863E33"/>
    <w:rsid w:val="00867E97"/>
    <w:rsid w:val="008747D7"/>
    <w:rsid w:val="008858A3"/>
    <w:rsid w:val="00887070"/>
    <w:rsid w:val="008870A9"/>
    <w:rsid w:val="0089254E"/>
    <w:rsid w:val="00894559"/>
    <w:rsid w:val="0089505C"/>
    <w:rsid w:val="00895958"/>
    <w:rsid w:val="008A157A"/>
    <w:rsid w:val="008A175F"/>
    <w:rsid w:val="008A7B63"/>
    <w:rsid w:val="008A7C73"/>
    <w:rsid w:val="008B0E7D"/>
    <w:rsid w:val="008B45CD"/>
    <w:rsid w:val="008B6185"/>
    <w:rsid w:val="008B67A7"/>
    <w:rsid w:val="008C65DC"/>
    <w:rsid w:val="008C6CE7"/>
    <w:rsid w:val="008D00AA"/>
    <w:rsid w:val="008D00B0"/>
    <w:rsid w:val="008D1BD8"/>
    <w:rsid w:val="008D42A2"/>
    <w:rsid w:val="008D7DD0"/>
    <w:rsid w:val="008F18B9"/>
    <w:rsid w:val="008F4B0B"/>
    <w:rsid w:val="008F76A2"/>
    <w:rsid w:val="0090200E"/>
    <w:rsid w:val="009073AC"/>
    <w:rsid w:val="00910242"/>
    <w:rsid w:val="00913CA5"/>
    <w:rsid w:val="009150FD"/>
    <w:rsid w:val="00917D97"/>
    <w:rsid w:val="009217CA"/>
    <w:rsid w:val="00921B3D"/>
    <w:rsid w:val="0092479B"/>
    <w:rsid w:val="00932140"/>
    <w:rsid w:val="009329C1"/>
    <w:rsid w:val="0093619F"/>
    <w:rsid w:val="00936DEE"/>
    <w:rsid w:val="009377A5"/>
    <w:rsid w:val="00937B1F"/>
    <w:rsid w:val="00944B66"/>
    <w:rsid w:val="00947466"/>
    <w:rsid w:val="00947DAB"/>
    <w:rsid w:val="0095066B"/>
    <w:rsid w:val="00952B4A"/>
    <w:rsid w:val="00956704"/>
    <w:rsid w:val="009658B5"/>
    <w:rsid w:val="00967429"/>
    <w:rsid w:val="009754FD"/>
    <w:rsid w:val="00981F3A"/>
    <w:rsid w:val="0099388E"/>
    <w:rsid w:val="00994D37"/>
    <w:rsid w:val="009962EF"/>
    <w:rsid w:val="00996878"/>
    <w:rsid w:val="009A2A30"/>
    <w:rsid w:val="009A3380"/>
    <w:rsid w:val="009A5385"/>
    <w:rsid w:val="009B2E23"/>
    <w:rsid w:val="009C31A7"/>
    <w:rsid w:val="009C35A4"/>
    <w:rsid w:val="009D176A"/>
    <w:rsid w:val="009D4F4B"/>
    <w:rsid w:val="009D7BE6"/>
    <w:rsid w:val="009E2630"/>
    <w:rsid w:val="009E7682"/>
    <w:rsid w:val="009F00DB"/>
    <w:rsid w:val="009F0502"/>
    <w:rsid w:val="009F05A4"/>
    <w:rsid w:val="009F0E0E"/>
    <w:rsid w:val="00A03C72"/>
    <w:rsid w:val="00A05A48"/>
    <w:rsid w:val="00A06B22"/>
    <w:rsid w:val="00A071B1"/>
    <w:rsid w:val="00A07FE5"/>
    <w:rsid w:val="00A15445"/>
    <w:rsid w:val="00A30959"/>
    <w:rsid w:val="00A31CDA"/>
    <w:rsid w:val="00A369D6"/>
    <w:rsid w:val="00A40715"/>
    <w:rsid w:val="00A40CE2"/>
    <w:rsid w:val="00A421D7"/>
    <w:rsid w:val="00A43F37"/>
    <w:rsid w:val="00A441C7"/>
    <w:rsid w:val="00A45B41"/>
    <w:rsid w:val="00A50384"/>
    <w:rsid w:val="00A52E6A"/>
    <w:rsid w:val="00A5556B"/>
    <w:rsid w:val="00A66855"/>
    <w:rsid w:val="00A803A6"/>
    <w:rsid w:val="00A82061"/>
    <w:rsid w:val="00A82564"/>
    <w:rsid w:val="00A8342A"/>
    <w:rsid w:val="00A906BB"/>
    <w:rsid w:val="00A929D8"/>
    <w:rsid w:val="00A951FA"/>
    <w:rsid w:val="00A96FE3"/>
    <w:rsid w:val="00AB1801"/>
    <w:rsid w:val="00AB6CDF"/>
    <w:rsid w:val="00AC4585"/>
    <w:rsid w:val="00AC70A6"/>
    <w:rsid w:val="00AD1512"/>
    <w:rsid w:val="00AD7812"/>
    <w:rsid w:val="00AE128E"/>
    <w:rsid w:val="00AE267E"/>
    <w:rsid w:val="00AE6EB0"/>
    <w:rsid w:val="00AF0C43"/>
    <w:rsid w:val="00AF3520"/>
    <w:rsid w:val="00AF4286"/>
    <w:rsid w:val="00AF6339"/>
    <w:rsid w:val="00AF7F8E"/>
    <w:rsid w:val="00B01A77"/>
    <w:rsid w:val="00B03EAB"/>
    <w:rsid w:val="00B06D6B"/>
    <w:rsid w:val="00B06ED3"/>
    <w:rsid w:val="00B167F9"/>
    <w:rsid w:val="00B177EE"/>
    <w:rsid w:val="00B21CBD"/>
    <w:rsid w:val="00B352C1"/>
    <w:rsid w:val="00B4036A"/>
    <w:rsid w:val="00B42C3D"/>
    <w:rsid w:val="00B47796"/>
    <w:rsid w:val="00B50393"/>
    <w:rsid w:val="00B52B7B"/>
    <w:rsid w:val="00B53049"/>
    <w:rsid w:val="00B5312F"/>
    <w:rsid w:val="00B623F2"/>
    <w:rsid w:val="00B62ECB"/>
    <w:rsid w:val="00B66ECC"/>
    <w:rsid w:val="00B67020"/>
    <w:rsid w:val="00B671CF"/>
    <w:rsid w:val="00B71080"/>
    <w:rsid w:val="00B71CEE"/>
    <w:rsid w:val="00B72DD0"/>
    <w:rsid w:val="00B74C31"/>
    <w:rsid w:val="00B7585E"/>
    <w:rsid w:val="00B76496"/>
    <w:rsid w:val="00B76E6C"/>
    <w:rsid w:val="00B802FD"/>
    <w:rsid w:val="00B80B24"/>
    <w:rsid w:val="00B82F2B"/>
    <w:rsid w:val="00B83A17"/>
    <w:rsid w:val="00B86FDE"/>
    <w:rsid w:val="00B92E7C"/>
    <w:rsid w:val="00B97B9A"/>
    <w:rsid w:val="00B97FC9"/>
    <w:rsid w:val="00BA0084"/>
    <w:rsid w:val="00BA0DCB"/>
    <w:rsid w:val="00BA558B"/>
    <w:rsid w:val="00BA74BE"/>
    <w:rsid w:val="00BB3ECD"/>
    <w:rsid w:val="00BC106E"/>
    <w:rsid w:val="00BC59BA"/>
    <w:rsid w:val="00BC6267"/>
    <w:rsid w:val="00BC7276"/>
    <w:rsid w:val="00BD156E"/>
    <w:rsid w:val="00BD2694"/>
    <w:rsid w:val="00BD4D70"/>
    <w:rsid w:val="00BE0601"/>
    <w:rsid w:val="00BE0B8F"/>
    <w:rsid w:val="00BE5DBD"/>
    <w:rsid w:val="00BE626D"/>
    <w:rsid w:val="00BE78F5"/>
    <w:rsid w:val="00BF3629"/>
    <w:rsid w:val="00BF4530"/>
    <w:rsid w:val="00BF5BC5"/>
    <w:rsid w:val="00BF5F5C"/>
    <w:rsid w:val="00BF6444"/>
    <w:rsid w:val="00C0078A"/>
    <w:rsid w:val="00C00F5A"/>
    <w:rsid w:val="00C03567"/>
    <w:rsid w:val="00C05B98"/>
    <w:rsid w:val="00C06655"/>
    <w:rsid w:val="00C1074F"/>
    <w:rsid w:val="00C11FE7"/>
    <w:rsid w:val="00C205DE"/>
    <w:rsid w:val="00C21D4E"/>
    <w:rsid w:val="00C231CF"/>
    <w:rsid w:val="00C233C3"/>
    <w:rsid w:val="00C26226"/>
    <w:rsid w:val="00C30310"/>
    <w:rsid w:val="00C31975"/>
    <w:rsid w:val="00C37429"/>
    <w:rsid w:val="00C408D3"/>
    <w:rsid w:val="00C40CB4"/>
    <w:rsid w:val="00C4264D"/>
    <w:rsid w:val="00C51D34"/>
    <w:rsid w:val="00C52D0B"/>
    <w:rsid w:val="00C5584E"/>
    <w:rsid w:val="00C55A3C"/>
    <w:rsid w:val="00C60060"/>
    <w:rsid w:val="00C637F2"/>
    <w:rsid w:val="00C647C5"/>
    <w:rsid w:val="00C65463"/>
    <w:rsid w:val="00C65762"/>
    <w:rsid w:val="00C65D95"/>
    <w:rsid w:val="00C704A1"/>
    <w:rsid w:val="00C758D8"/>
    <w:rsid w:val="00C7649D"/>
    <w:rsid w:val="00C76E93"/>
    <w:rsid w:val="00C82B11"/>
    <w:rsid w:val="00CA4583"/>
    <w:rsid w:val="00CA59C2"/>
    <w:rsid w:val="00CB4654"/>
    <w:rsid w:val="00CB4DD1"/>
    <w:rsid w:val="00CB4E90"/>
    <w:rsid w:val="00CB5A5D"/>
    <w:rsid w:val="00CB71FE"/>
    <w:rsid w:val="00CB7FF8"/>
    <w:rsid w:val="00CC3D8D"/>
    <w:rsid w:val="00CC3FDD"/>
    <w:rsid w:val="00CC517C"/>
    <w:rsid w:val="00CD03C4"/>
    <w:rsid w:val="00CD18A8"/>
    <w:rsid w:val="00CD24AA"/>
    <w:rsid w:val="00CD2A46"/>
    <w:rsid w:val="00CD459F"/>
    <w:rsid w:val="00CE08E2"/>
    <w:rsid w:val="00CE19B4"/>
    <w:rsid w:val="00CE5F1D"/>
    <w:rsid w:val="00CE70D9"/>
    <w:rsid w:val="00CF0468"/>
    <w:rsid w:val="00CF1440"/>
    <w:rsid w:val="00CF5A74"/>
    <w:rsid w:val="00D0055C"/>
    <w:rsid w:val="00D05F6E"/>
    <w:rsid w:val="00D13372"/>
    <w:rsid w:val="00D15A7C"/>
    <w:rsid w:val="00D1664B"/>
    <w:rsid w:val="00D20B75"/>
    <w:rsid w:val="00D22444"/>
    <w:rsid w:val="00D2308C"/>
    <w:rsid w:val="00D24F04"/>
    <w:rsid w:val="00D2776E"/>
    <w:rsid w:val="00D27C91"/>
    <w:rsid w:val="00D3098C"/>
    <w:rsid w:val="00D34969"/>
    <w:rsid w:val="00D36AC9"/>
    <w:rsid w:val="00D3783B"/>
    <w:rsid w:val="00D37A31"/>
    <w:rsid w:val="00D403DB"/>
    <w:rsid w:val="00D47972"/>
    <w:rsid w:val="00D51584"/>
    <w:rsid w:val="00D51E3F"/>
    <w:rsid w:val="00D52B02"/>
    <w:rsid w:val="00D5522C"/>
    <w:rsid w:val="00D55570"/>
    <w:rsid w:val="00D569AD"/>
    <w:rsid w:val="00D634D0"/>
    <w:rsid w:val="00D728F9"/>
    <w:rsid w:val="00D73520"/>
    <w:rsid w:val="00D83B0C"/>
    <w:rsid w:val="00D84A22"/>
    <w:rsid w:val="00D87010"/>
    <w:rsid w:val="00D873FB"/>
    <w:rsid w:val="00D905BC"/>
    <w:rsid w:val="00D9180C"/>
    <w:rsid w:val="00D95D3A"/>
    <w:rsid w:val="00D95E9E"/>
    <w:rsid w:val="00D969EC"/>
    <w:rsid w:val="00DA26C9"/>
    <w:rsid w:val="00DA640C"/>
    <w:rsid w:val="00DB2B8E"/>
    <w:rsid w:val="00DB511E"/>
    <w:rsid w:val="00DB5FA6"/>
    <w:rsid w:val="00DB775A"/>
    <w:rsid w:val="00DC1F3E"/>
    <w:rsid w:val="00DC6456"/>
    <w:rsid w:val="00DD14C9"/>
    <w:rsid w:val="00DD5EBA"/>
    <w:rsid w:val="00DE11AE"/>
    <w:rsid w:val="00DE225F"/>
    <w:rsid w:val="00DF028A"/>
    <w:rsid w:val="00DF3BD3"/>
    <w:rsid w:val="00DF6E0A"/>
    <w:rsid w:val="00E0308A"/>
    <w:rsid w:val="00E03ED2"/>
    <w:rsid w:val="00E061D5"/>
    <w:rsid w:val="00E078FB"/>
    <w:rsid w:val="00E14ED5"/>
    <w:rsid w:val="00E21DB5"/>
    <w:rsid w:val="00E23716"/>
    <w:rsid w:val="00E2677F"/>
    <w:rsid w:val="00E34930"/>
    <w:rsid w:val="00E437A2"/>
    <w:rsid w:val="00E50C61"/>
    <w:rsid w:val="00E52E3F"/>
    <w:rsid w:val="00E5309D"/>
    <w:rsid w:val="00E619F3"/>
    <w:rsid w:val="00E62069"/>
    <w:rsid w:val="00E64DE2"/>
    <w:rsid w:val="00E65CA3"/>
    <w:rsid w:val="00E675A5"/>
    <w:rsid w:val="00E675FF"/>
    <w:rsid w:val="00E76F03"/>
    <w:rsid w:val="00E818BE"/>
    <w:rsid w:val="00E83E11"/>
    <w:rsid w:val="00E845A2"/>
    <w:rsid w:val="00E84B93"/>
    <w:rsid w:val="00E953FF"/>
    <w:rsid w:val="00E963F4"/>
    <w:rsid w:val="00EA580B"/>
    <w:rsid w:val="00EA73C4"/>
    <w:rsid w:val="00EB1976"/>
    <w:rsid w:val="00EB315C"/>
    <w:rsid w:val="00EB41D4"/>
    <w:rsid w:val="00EB44C0"/>
    <w:rsid w:val="00EB5262"/>
    <w:rsid w:val="00EC1154"/>
    <w:rsid w:val="00EC37E3"/>
    <w:rsid w:val="00EC7681"/>
    <w:rsid w:val="00EC7A80"/>
    <w:rsid w:val="00EC7C7B"/>
    <w:rsid w:val="00EC7EB6"/>
    <w:rsid w:val="00ED0D41"/>
    <w:rsid w:val="00ED2C75"/>
    <w:rsid w:val="00EE0499"/>
    <w:rsid w:val="00EE06F9"/>
    <w:rsid w:val="00EE10F1"/>
    <w:rsid w:val="00EE1C38"/>
    <w:rsid w:val="00EE280D"/>
    <w:rsid w:val="00EE5C4F"/>
    <w:rsid w:val="00EF2567"/>
    <w:rsid w:val="00EF2E56"/>
    <w:rsid w:val="00EF779C"/>
    <w:rsid w:val="00F07336"/>
    <w:rsid w:val="00F10F84"/>
    <w:rsid w:val="00F110C8"/>
    <w:rsid w:val="00F16968"/>
    <w:rsid w:val="00F17FCF"/>
    <w:rsid w:val="00F219A9"/>
    <w:rsid w:val="00F255EF"/>
    <w:rsid w:val="00F330DB"/>
    <w:rsid w:val="00F3622D"/>
    <w:rsid w:val="00F37240"/>
    <w:rsid w:val="00F45B4C"/>
    <w:rsid w:val="00F51878"/>
    <w:rsid w:val="00F52E63"/>
    <w:rsid w:val="00F62157"/>
    <w:rsid w:val="00F6676B"/>
    <w:rsid w:val="00F70511"/>
    <w:rsid w:val="00F775BA"/>
    <w:rsid w:val="00F803A8"/>
    <w:rsid w:val="00F84863"/>
    <w:rsid w:val="00F84EAF"/>
    <w:rsid w:val="00F85DB7"/>
    <w:rsid w:val="00F87995"/>
    <w:rsid w:val="00F904E4"/>
    <w:rsid w:val="00F92A13"/>
    <w:rsid w:val="00FA0D96"/>
    <w:rsid w:val="00FA11B4"/>
    <w:rsid w:val="00FB40F4"/>
    <w:rsid w:val="00FC0BB0"/>
    <w:rsid w:val="00FC14A9"/>
    <w:rsid w:val="00FC405B"/>
    <w:rsid w:val="00FC73AC"/>
    <w:rsid w:val="00FC77F6"/>
    <w:rsid w:val="00FD46E7"/>
    <w:rsid w:val="00FD7999"/>
    <w:rsid w:val="00FE0874"/>
    <w:rsid w:val="00FE0C49"/>
    <w:rsid w:val="00FE2C1C"/>
    <w:rsid w:val="00FE2F2C"/>
    <w:rsid w:val="00FE40ED"/>
    <w:rsid w:val="00FE5ED3"/>
    <w:rsid w:val="00FE7EC7"/>
    <w:rsid w:val="00FE7EED"/>
    <w:rsid w:val="00FF244A"/>
    <w:rsid w:val="00FF3053"/>
    <w:rsid w:val="00FF7F5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A2C29C6"/>
  <w15:chartTrackingRefBased/>
  <w15:docId w15:val="{A94DE486-EFB2-449C-B021-6E0EE9EE3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3F37"/>
    <w:pPr>
      <w:widowControl w:val="0"/>
      <w:jc w:val="both"/>
    </w:pPr>
  </w:style>
  <w:style w:type="paragraph" w:styleId="1">
    <w:name w:val="heading 1"/>
    <w:basedOn w:val="a"/>
    <w:next w:val="a"/>
    <w:link w:val="10"/>
    <w:uiPriority w:val="9"/>
    <w:qFormat/>
    <w:rsid w:val="00266187"/>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190447"/>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190447"/>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rsid w:val="00DB5FA6"/>
    <w:pPr>
      <w:keepNext/>
      <w:keepLines/>
      <w:spacing w:before="280" w:after="290" w:line="376" w:lineRule="auto"/>
      <w:outlineLvl w:val="3"/>
    </w:pPr>
    <w:rPr>
      <w:rFonts w:asciiTheme="majorHAnsi" w:eastAsiaTheme="majorEastAsia" w:hAnsiTheme="majorHAnsi" w:cstheme="majorBidi"/>
      <w:b/>
      <w:bCs/>
      <w:sz w:val="28"/>
      <w:szCs w:val="28"/>
    </w:rPr>
  </w:style>
  <w:style w:type="paragraph" w:styleId="5">
    <w:name w:val="heading 5"/>
    <w:basedOn w:val="a"/>
    <w:next w:val="a"/>
    <w:link w:val="50"/>
    <w:uiPriority w:val="9"/>
    <w:unhideWhenUsed/>
    <w:qFormat/>
    <w:rsid w:val="001E5759"/>
    <w:pPr>
      <w:keepNext/>
      <w:keepLines/>
      <w:spacing w:before="280" w:after="290" w:line="376" w:lineRule="auto"/>
      <w:outlineLvl w:val="4"/>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a4"/>
    <w:uiPriority w:val="99"/>
    <w:semiHidden/>
    <w:unhideWhenUsed/>
    <w:rsid w:val="00EF2E56"/>
    <w:pPr>
      <w:ind w:leftChars="2500" w:left="100"/>
    </w:pPr>
  </w:style>
  <w:style w:type="character" w:customStyle="1" w:styleId="a4">
    <w:name w:val="日期 字符"/>
    <w:basedOn w:val="a0"/>
    <w:link w:val="a3"/>
    <w:uiPriority w:val="99"/>
    <w:semiHidden/>
    <w:rsid w:val="00EF2E56"/>
  </w:style>
  <w:style w:type="character" w:customStyle="1" w:styleId="20">
    <w:name w:val="标题 2 字符"/>
    <w:basedOn w:val="a0"/>
    <w:link w:val="2"/>
    <w:uiPriority w:val="9"/>
    <w:rsid w:val="00190447"/>
    <w:rPr>
      <w:rFonts w:asciiTheme="majorHAnsi" w:eastAsiaTheme="majorEastAsia" w:hAnsiTheme="majorHAnsi" w:cstheme="majorBidi"/>
      <w:b/>
      <w:bCs/>
      <w:sz w:val="32"/>
      <w:szCs w:val="32"/>
    </w:rPr>
  </w:style>
  <w:style w:type="character" w:customStyle="1" w:styleId="30">
    <w:name w:val="标题 3 字符"/>
    <w:basedOn w:val="a0"/>
    <w:link w:val="3"/>
    <w:uiPriority w:val="9"/>
    <w:rsid w:val="00190447"/>
    <w:rPr>
      <w:b/>
      <w:bCs/>
      <w:sz w:val="32"/>
      <w:szCs w:val="32"/>
    </w:rPr>
  </w:style>
  <w:style w:type="table" w:styleId="a5">
    <w:name w:val="Table Grid"/>
    <w:basedOn w:val="a1"/>
    <w:uiPriority w:val="39"/>
    <w:rsid w:val="00851E8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basedOn w:val="a"/>
    <w:uiPriority w:val="99"/>
    <w:semiHidden/>
    <w:unhideWhenUsed/>
    <w:rsid w:val="00394109"/>
    <w:pPr>
      <w:widowControl/>
      <w:spacing w:before="100" w:beforeAutospacing="1" w:after="100" w:afterAutospacing="1"/>
      <w:jc w:val="left"/>
    </w:pPr>
    <w:rPr>
      <w:rFonts w:ascii="宋体" w:eastAsia="宋体" w:hAnsi="宋体" w:cs="宋体"/>
      <w:kern w:val="0"/>
      <w:sz w:val="24"/>
      <w:szCs w:val="24"/>
    </w:rPr>
  </w:style>
  <w:style w:type="paragraph" w:styleId="a7">
    <w:name w:val="header"/>
    <w:basedOn w:val="a"/>
    <w:link w:val="a8"/>
    <w:uiPriority w:val="99"/>
    <w:unhideWhenUsed/>
    <w:rsid w:val="00AF6339"/>
    <w:pPr>
      <w:pBdr>
        <w:bottom w:val="single" w:sz="6" w:space="1" w:color="auto"/>
      </w:pBdr>
      <w:tabs>
        <w:tab w:val="center" w:pos="4153"/>
        <w:tab w:val="right" w:pos="8306"/>
      </w:tabs>
      <w:snapToGrid w:val="0"/>
      <w:jc w:val="center"/>
    </w:pPr>
    <w:rPr>
      <w:sz w:val="18"/>
      <w:szCs w:val="18"/>
    </w:rPr>
  </w:style>
  <w:style w:type="character" w:customStyle="1" w:styleId="a8">
    <w:name w:val="页眉 字符"/>
    <w:basedOn w:val="a0"/>
    <w:link w:val="a7"/>
    <w:uiPriority w:val="99"/>
    <w:rsid w:val="00AF6339"/>
    <w:rPr>
      <w:sz w:val="18"/>
      <w:szCs w:val="18"/>
    </w:rPr>
  </w:style>
  <w:style w:type="paragraph" w:styleId="a9">
    <w:name w:val="footer"/>
    <w:basedOn w:val="a"/>
    <w:link w:val="aa"/>
    <w:uiPriority w:val="99"/>
    <w:unhideWhenUsed/>
    <w:rsid w:val="00AF6339"/>
    <w:pPr>
      <w:tabs>
        <w:tab w:val="center" w:pos="4153"/>
        <w:tab w:val="right" w:pos="8306"/>
      </w:tabs>
      <w:snapToGrid w:val="0"/>
      <w:jc w:val="left"/>
    </w:pPr>
    <w:rPr>
      <w:sz w:val="18"/>
      <w:szCs w:val="18"/>
    </w:rPr>
  </w:style>
  <w:style w:type="character" w:customStyle="1" w:styleId="aa">
    <w:name w:val="页脚 字符"/>
    <w:basedOn w:val="a0"/>
    <w:link w:val="a9"/>
    <w:uiPriority w:val="99"/>
    <w:rsid w:val="00AF6339"/>
    <w:rPr>
      <w:sz w:val="18"/>
      <w:szCs w:val="18"/>
    </w:rPr>
  </w:style>
  <w:style w:type="character" w:customStyle="1" w:styleId="10">
    <w:name w:val="标题 1 字符"/>
    <w:basedOn w:val="a0"/>
    <w:link w:val="1"/>
    <w:uiPriority w:val="9"/>
    <w:rsid w:val="00266187"/>
    <w:rPr>
      <w:b/>
      <w:bCs/>
      <w:kern w:val="44"/>
      <w:sz w:val="44"/>
      <w:szCs w:val="44"/>
    </w:rPr>
  </w:style>
  <w:style w:type="paragraph" w:styleId="TOC">
    <w:name w:val="TOC Heading"/>
    <w:basedOn w:val="1"/>
    <w:next w:val="a"/>
    <w:uiPriority w:val="39"/>
    <w:unhideWhenUsed/>
    <w:qFormat/>
    <w:rsid w:val="00266187"/>
    <w:pPr>
      <w:widowControl/>
      <w:spacing w:before="240" w:after="0" w:line="259" w:lineRule="auto"/>
      <w:jc w:val="left"/>
      <w:outlineLvl w:val="9"/>
    </w:pPr>
    <w:rPr>
      <w:rFonts w:asciiTheme="majorHAnsi" w:eastAsiaTheme="majorEastAsia" w:hAnsiTheme="majorHAnsi" w:cstheme="majorBidi"/>
      <w:b w:val="0"/>
      <w:bCs w:val="0"/>
      <w:color w:val="2E74B5" w:themeColor="accent1" w:themeShade="BF"/>
      <w:kern w:val="0"/>
      <w:sz w:val="32"/>
      <w:szCs w:val="32"/>
    </w:rPr>
  </w:style>
  <w:style w:type="paragraph" w:styleId="TOC2">
    <w:name w:val="toc 2"/>
    <w:basedOn w:val="a"/>
    <w:next w:val="a"/>
    <w:autoRedefine/>
    <w:uiPriority w:val="39"/>
    <w:unhideWhenUsed/>
    <w:rsid w:val="00CD2A46"/>
    <w:pPr>
      <w:tabs>
        <w:tab w:val="right" w:leader="dot" w:pos="8296"/>
      </w:tabs>
      <w:spacing w:line="360" w:lineRule="auto"/>
      <w:ind w:leftChars="200" w:left="420"/>
    </w:pPr>
  </w:style>
  <w:style w:type="paragraph" w:styleId="TOC3">
    <w:name w:val="toc 3"/>
    <w:basedOn w:val="a"/>
    <w:next w:val="a"/>
    <w:autoRedefine/>
    <w:uiPriority w:val="39"/>
    <w:unhideWhenUsed/>
    <w:rsid w:val="00266187"/>
    <w:pPr>
      <w:ind w:leftChars="400" w:left="840"/>
    </w:pPr>
  </w:style>
  <w:style w:type="character" w:styleId="ab">
    <w:name w:val="Hyperlink"/>
    <w:basedOn w:val="a0"/>
    <w:uiPriority w:val="99"/>
    <w:unhideWhenUsed/>
    <w:rsid w:val="00266187"/>
    <w:rPr>
      <w:color w:val="0563C1" w:themeColor="hyperlink"/>
      <w:u w:val="single"/>
    </w:rPr>
  </w:style>
  <w:style w:type="paragraph" w:styleId="ac">
    <w:name w:val="List Paragraph"/>
    <w:basedOn w:val="a"/>
    <w:uiPriority w:val="34"/>
    <w:qFormat/>
    <w:rsid w:val="00FC14A9"/>
    <w:pPr>
      <w:ind w:firstLineChars="200" w:firstLine="420"/>
    </w:pPr>
  </w:style>
  <w:style w:type="character" w:customStyle="1" w:styleId="40">
    <w:name w:val="标题 4 字符"/>
    <w:basedOn w:val="a0"/>
    <w:link w:val="4"/>
    <w:uiPriority w:val="9"/>
    <w:rsid w:val="00DB5FA6"/>
    <w:rPr>
      <w:rFonts w:asciiTheme="majorHAnsi" w:eastAsiaTheme="majorEastAsia" w:hAnsiTheme="majorHAnsi" w:cstheme="majorBidi"/>
      <w:b/>
      <w:bCs/>
      <w:sz w:val="28"/>
      <w:szCs w:val="28"/>
    </w:rPr>
  </w:style>
  <w:style w:type="paragraph" w:styleId="ad">
    <w:name w:val="Balloon Text"/>
    <w:basedOn w:val="a"/>
    <w:link w:val="ae"/>
    <w:uiPriority w:val="99"/>
    <w:semiHidden/>
    <w:unhideWhenUsed/>
    <w:rsid w:val="00FE0C49"/>
    <w:rPr>
      <w:sz w:val="18"/>
      <w:szCs w:val="18"/>
    </w:rPr>
  </w:style>
  <w:style w:type="character" w:customStyle="1" w:styleId="ae">
    <w:name w:val="批注框文本 字符"/>
    <w:basedOn w:val="a0"/>
    <w:link w:val="ad"/>
    <w:uiPriority w:val="99"/>
    <w:semiHidden/>
    <w:rsid w:val="00FE0C49"/>
    <w:rPr>
      <w:sz w:val="18"/>
      <w:szCs w:val="18"/>
    </w:rPr>
  </w:style>
  <w:style w:type="character" w:customStyle="1" w:styleId="50">
    <w:name w:val="标题 5 字符"/>
    <w:basedOn w:val="a0"/>
    <w:link w:val="5"/>
    <w:uiPriority w:val="9"/>
    <w:rsid w:val="001E5759"/>
    <w:rPr>
      <w:b/>
      <w:bCs/>
      <w:sz w:val="28"/>
      <w:szCs w:val="28"/>
    </w:rPr>
  </w:style>
  <w:style w:type="table" w:customStyle="1" w:styleId="11">
    <w:name w:val="网格型1"/>
    <w:basedOn w:val="a1"/>
    <w:next w:val="a5"/>
    <w:uiPriority w:val="39"/>
    <w:qFormat/>
    <w:rsid w:val="00681C05"/>
    <w:rPr>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367523">
      <w:bodyDiv w:val="1"/>
      <w:marLeft w:val="0"/>
      <w:marRight w:val="0"/>
      <w:marTop w:val="0"/>
      <w:marBottom w:val="0"/>
      <w:divBdr>
        <w:top w:val="none" w:sz="0" w:space="0" w:color="auto"/>
        <w:left w:val="none" w:sz="0" w:space="0" w:color="auto"/>
        <w:bottom w:val="none" w:sz="0" w:space="0" w:color="auto"/>
        <w:right w:val="none" w:sz="0" w:space="0" w:color="auto"/>
      </w:divBdr>
    </w:div>
    <w:div w:id="22487585">
      <w:bodyDiv w:val="1"/>
      <w:marLeft w:val="0"/>
      <w:marRight w:val="0"/>
      <w:marTop w:val="0"/>
      <w:marBottom w:val="0"/>
      <w:divBdr>
        <w:top w:val="none" w:sz="0" w:space="0" w:color="auto"/>
        <w:left w:val="none" w:sz="0" w:space="0" w:color="auto"/>
        <w:bottom w:val="none" w:sz="0" w:space="0" w:color="auto"/>
        <w:right w:val="none" w:sz="0" w:space="0" w:color="auto"/>
      </w:divBdr>
    </w:div>
    <w:div w:id="41753905">
      <w:bodyDiv w:val="1"/>
      <w:marLeft w:val="0"/>
      <w:marRight w:val="0"/>
      <w:marTop w:val="0"/>
      <w:marBottom w:val="0"/>
      <w:divBdr>
        <w:top w:val="none" w:sz="0" w:space="0" w:color="auto"/>
        <w:left w:val="none" w:sz="0" w:space="0" w:color="auto"/>
        <w:bottom w:val="none" w:sz="0" w:space="0" w:color="auto"/>
        <w:right w:val="none" w:sz="0" w:space="0" w:color="auto"/>
      </w:divBdr>
    </w:div>
    <w:div w:id="70127885">
      <w:bodyDiv w:val="1"/>
      <w:marLeft w:val="0"/>
      <w:marRight w:val="0"/>
      <w:marTop w:val="0"/>
      <w:marBottom w:val="0"/>
      <w:divBdr>
        <w:top w:val="none" w:sz="0" w:space="0" w:color="auto"/>
        <w:left w:val="none" w:sz="0" w:space="0" w:color="auto"/>
        <w:bottom w:val="none" w:sz="0" w:space="0" w:color="auto"/>
        <w:right w:val="none" w:sz="0" w:space="0" w:color="auto"/>
      </w:divBdr>
    </w:div>
    <w:div w:id="79958149">
      <w:bodyDiv w:val="1"/>
      <w:marLeft w:val="0"/>
      <w:marRight w:val="0"/>
      <w:marTop w:val="0"/>
      <w:marBottom w:val="0"/>
      <w:divBdr>
        <w:top w:val="none" w:sz="0" w:space="0" w:color="auto"/>
        <w:left w:val="none" w:sz="0" w:space="0" w:color="auto"/>
        <w:bottom w:val="none" w:sz="0" w:space="0" w:color="auto"/>
        <w:right w:val="none" w:sz="0" w:space="0" w:color="auto"/>
      </w:divBdr>
    </w:div>
    <w:div w:id="124785119">
      <w:bodyDiv w:val="1"/>
      <w:marLeft w:val="0"/>
      <w:marRight w:val="0"/>
      <w:marTop w:val="0"/>
      <w:marBottom w:val="0"/>
      <w:divBdr>
        <w:top w:val="none" w:sz="0" w:space="0" w:color="auto"/>
        <w:left w:val="none" w:sz="0" w:space="0" w:color="auto"/>
        <w:bottom w:val="none" w:sz="0" w:space="0" w:color="auto"/>
        <w:right w:val="none" w:sz="0" w:space="0" w:color="auto"/>
      </w:divBdr>
    </w:div>
    <w:div w:id="150950343">
      <w:bodyDiv w:val="1"/>
      <w:marLeft w:val="0"/>
      <w:marRight w:val="0"/>
      <w:marTop w:val="0"/>
      <w:marBottom w:val="0"/>
      <w:divBdr>
        <w:top w:val="none" w:sz="0" w:space="0" w:color="auto"/>
        <w:left w:val="none" w:sz="0" w:space="0" w:color="auto"/>
        <w:bottom w:val="none" w:sz="0" w:space="0" w:color="auto"/>
        <w:right w:val="none" w:sz="0" w:space="0" w:color="auto"/>
      </w:divBdr>
    </w:div>
    <w:div w:id="157499077">
      <w:bodyDiv w:val="1"/>
      <w:marLeft w:val="0"/>
      <w:marRight w:val="0"/>
      <w:marTop w:val="0"/>
      <w:marBottom w:val="0"/>
      <w:divBdr>
        <w:top w:val="none" w:sz="0" w:space="0" w:color="auto"/>
        <w:left w:val="none" w:sz="0" w:space="0" w:color="auto"/>
        <w:bottom w:val="none" w:sz="0" w:space="0" w:color="auto"/>
        <w:right w:val="none" w:sz="0" w:space="0" w:color="auto"/>
      </w:divBdr>
    </w:div>
    <w:div w:id="303656293">
      <w:bodyDiv w:val="1"/>
      <w:marLeft w:val="0"/>
      <w:marRight w:val="0"/>
      <w:marTop w:val="0"/>
      <w:marBottom w:val="0"/>
      <w:divBdr>
        <w:top w:val="none" w:sz="0" w:space="0" w:color="auto"/>
        <w:left w:val="none" w:sz="0" w:space="0" w:color="auto"/>
        <w:bottom w:val="none" w:sz="0" w:space="0" w:color="auto"/>
        <w:right w:val="none" w:sz="0" w:space="0" w:color="auto"/>
      </w:divBdr>
    </w:div>
    <w:div w:id="321930231">
      <w:bodyDiv w:val="1"/>
      <w:marLeft w:val="0"/>
      <w:marRight w:val="0"/>
      <w:marTop w:val="0"/>
      <w:marBottom w:val="0"/>
      <w:divBdr>
        <w:top w:val="none" w:sz="0" w:space="0" w:color="auto"/>
        <w:left w:val="none" w:sz="0" w:space="0" w:color="auto"/>
        <w:bottom w:val="none" w:sz="0" w:space="0" w:color="auto"/>
        <w:right w:val="none" w:sz="0" w:space="0" w:color="auto"/>
      </w:divBdr>
    </w:div>
    <w:div w:id="324285102">
      <w:bodyDiv w:val="1"/>
      <w:marLeft w:val="0"/>
      <w:marRight w:val="0"/>
      <w:marTop w:val="0"/>
      <w:marBottom w:val="0"/>
      <w:divBdr>
        <w:top w:val="none" w:sz="0" w:space="0" w:color="auto"/>
        <w:left w:val="none" w:sz="0" w:space="0" w:color="auto"/>
        <w:bottom w:val="none" w:sz="0" w:space="0" w:color="auto"/>
        <w:right w:val="none" w:sz="0" w:space="0" w:color="auto"/>
      </w:divBdr>
    </w:div>
    <w:div w:id="336738794">
      <w:bodyDiv w:val="1"/>
      <w:marLeft w:val="0"/>
      <w:marRight w:val="0"/>
      <w:marTop w:val="0"/>
      <w:marBottom w:val="0"/>
      <w:divBdr>
        <w:top w:val="none" w:sz="0" w:space="0" w:color="auto"/>
        <w:left w:val="none" w:sz="0" w:space="0" w:color="auto"/>
        <w:bottom w:val="none" w:sz="0" w:space="0" w:color="auto"/>
        <w:right w:val="none" w:sz="0" w:space="0" w:color="auto"/>
      </w:divBdr>
    </w:div>
    <w:div w:id="428158948">
      <w:bodyDiv w:val="1"/>
      <w:marLeft w:val="0"/>
      <w:marRight w:val="0"/>
      <w:marTop w:val="0"/>
      <w:marBottom w:val="0"/>
      <w:divBdr>
        <w:top w:val="none" w:sz="0" w:space="0" w:color="auto"/>
        <w:left w:val="none" w:sz="0" w:space="0" w:color="auto"/>
        <w:bottom w:val="none" w:sz="0" w:space="0" w:color="auto"/>
        <w:right w:val="none" w:sz="0" w:space="0" w:color="auto"/>
      </w:divBdr>
    </w:div>
    <w:div w:id="493448738">
      <w:bodyDiv w:val="1"/>
      <w:marLeft w:val="0"/>
      <w:marRight w:val="0"/>
      <w:marTop w:val="0"/>
      <w:marBottom w:val="0"/>
      <w:divBdr>
        <w:top w:val="none" w:sz="0" w:space="0" w:color="auto"/>
        <w:left w:val="none" w:sz="0" w:space="0" w:color="auto"/>
        <w:bottom w:val="none" w:sz="0" w:space="0" w:color="auto"/>
        <w:right w:val="none" w:sz="0" w:space="0" w:color="auto"/>
      </w:divBdr>
    </w:div>
    <w:div w:id="510875580">
      <w:bodyDiv w:val="1"/>
      <w:marLeft w:val="0"/>
      <w:marRight w:val="0"/>
      <w:marTop w:val="0"/>
      <w:marBottom w:val="0"/>
      <w:divBdr>
        <w:top w:val="none" w:sz="0" w:space="0" w:color="auto"/>
        <w:left w:val="none" w:sz="0" w:space="0" w:color="auto"/>
        <w:bottom w:val="none" w:sz="0" w:space="0" w:color="auto"/>
        <w:right w:val="none" w:sz="0" w:space="0" w:color="auto"/>
      </w:divBdr>
    </w:div>
    <w:div w:id="526606646">
      <w:bodyDiv w:val="1"/>
      <w:marLeft w:val="0"/>
      <w:marRight w:val="0"/>
      <w:marTop w:val="0"/>
      <w:marBottom w:val="0"/>
      <w:divBdr>
        <w:top w:val="none" w:sz="0" w:space="0" w:color="auto"/>
        <w:left w:val="none" w:sz="0" w:space="0" w:color="auto"/>
        <w:bottom w:val="none" w:sz="0" w:space="0" w:color="auto"/>
        <w:right w:val="none" w:sz="0" w:space="0" w:color="auto"/>
      </w:divBdr>
    </w:div>
    <w:div w:id="542716118">
      <w:bodyDiv w:val="1"/>
      <w:marLeft w:val="0"/>
      <w:marRight w:val="0"/>
      <w:marTop w:val="0"/>
      <w:marBottom w:val="0"/>
      <w:divBdr>
        <w:top w:val="none" w:sz="0" w:space="0" w:color="auto"/>
        <w:left w:val="none" w:sz="0" w:space="0" w:color="auto"/>
        <w:bottom w:val="none" w:sz="0" w:space="0" w:color="auto"/>
        <w:right w:val="none" w:sz="0" w:space="0" w:color="auto"/>
      </w:divBdr>
    </w:div>
    <w:div w:id="566377078">
      <w:bodyDiv w:val="1"/>
      <w:marLeft w:val="0"/>
      <w:marRight w:val="0"/>
      <w:marTop w:val="0"/>
      <w:marBottom w:val="0"/>
      <w:divBdr>
        <w:top w:val="none" w:sz="0" w:space="0" w:color="auto"/>
        <w:left w:val="none" w:sz="0" w:space="0" w:color="auto"/>
        <w:bottom w:val="none" w:sz="0" w:space="0" w:color="auto"/>
        <w:right w:val="none" w:sz="0" w:space="0" w:color="auto"/>
      </w:divBdr>
    </w:div>
    <w:div w:id="699554649">
      <w:bodyDiv w:val="1"/>
      <w:marLeft w:val="0"/>
      <w:marRight w:val="0"/>
      <w:marTop w:val="0"/>
      <w:marBottom w:val="0"/>
      <w:divBdr>
        <w:top w:val="none" w:sz="0" w:space="0" w:color="auto"/>
        <w:left w:val="none" w:sz="0" w:space="0" w:color="auto"/>
        <w:bottom w:val="none" w:sz="0" w:space="0" w:color="auto"/>
        <w:right w:val="none" w:sz="0" w:space="0" w:color="auto"/>
      </w:divBdr>
    </w:div>
    <w:div w:id="712731826">
      <w:bodyDiv w:val="1"/>
      <w:marLeft w:val="0"/>
      <w:marRight w:val="0"/>
      <w:marTop w:val="0"/>
      <w:marBottom w:val="0"/>
      <w:divBdr>
        <w:top w:val="none" w:sz="0" w:space="0" w:color="auto"/>
        <w:left w:val="none" w:sz="0" w:space="0" w:color="auto"/>
        <w:bottom w:val="none" w:sz="0" w:space="0" w:color="auto"/>
        <w:right w:val="none" w:sz="0" w:space="0" w:color="auto"/>
      </w:divBdr>
    </w:div>
    <w:div w:id="737898838">
      <w:bodyDiv w:val="1"/>
      <w:marLeft w:val="0"/>
      <w:marRight w:val="0"/>
      <w:marTop w:val="0"/>
      <w:marBottom w:val="0"/>
      <w:divBdr>
        <w:top w:val="none" w:sz="0" w:space="0" w:color="auto"/>
        <w:left w:val="none" w:sz="0" w:space="0" w:color="auto"/>
        <w:bottom w:val="none" w:sz="0" w:space="0" w:color="auto"/>
        <w:right w:val="none" w:sz="0" w:space="0" w:color="auto"/>
      </w:divBdr>
    </w:div>
    <w:div w:id="740830344">
      <w:bodyDiv w:val="1"/>
      <w:marLeft w:val="0"/>
      <w:marRight w:val="0"/>
      <w:marTop w:val="0"/>
      <w:marBottom w:val="0"/>
      <w:divBdr>
        <w:top w:val="none" w:sz="0" w:space="0" w:color="auto"/>
        <w:left w:val="none" w:sz="0" w:space="0" w:color="auto"/>
        <w:bottom w:val="none" w:sz="0" w:space="0" w:color="auto"/>
        <w:right w:val="none" w:sz="0" w:space="0" w:color="auto"/>
      </w:divBdr>
    </w:div>
    <w:div w:id="883176892">
      <w:bodyDiv w:val="1"/>
      <w:marLeft w:val="0"/>
      <w:marRight w:val="0"/>
      <w:marTop w:val="0"/>
      <w:marBottom w:val="0"/>
      <w:divBdr>
        <w:top w:val="none" w:sz="0" w:space="0" w:color="auto"/>
        <w:left w:val="none" w:sz="0" w:space="0" w:color="auto"/>
        <w:bottom w:val="none" w:sz="0" w:space="0" w:color="auto"/>
        <w:right w:val="none" w:sz="0" w:space="0" w:color="auto"/>
      </w:divBdr>
    </w:div>
    <w:div w:id="886375777">
      <w:bodyDiv w:val="1"/>
      <w:marLeft w:val="0"/>
      <w:marRight w:val="0"/>
      <w:marTop w:val="0"/>
      <w:marBottom w:val="0"/>
      <w:divBdr>
        <w:top w:val="none" w:sz="0" w:space="0" w:color="auto"/>
        <w:left w:val="none" w:sz="0" w:space="0" w:color="auto"/>
        <w:bottom w:val="none" w:sz="0" w:space="0" w:color="auto"/>
        <w:right w:val="none" w:sz="0" w:space="0" w:color="auto"/>
      </w:divBdr>
    </w:div>
    <w:div w:id="975184131">
      <w:bodyDiv w:val="1"/>
      <w:marLeft w:val="0"/>
      <w:marRight w:val="0"/>
      <w:marTop w:val="0"/>
      <w:marBottom w:val="0"/>
      <w:divBdr>
        <w:top w:val="none" w:sz="0" w:space="0" w:color="auto"/>
        <w:left w:val="none" w:sz="0" w:space="0" w:color="auto"/>
        <w:bottom w:val="none" w:sz="0" w:space="0" w:color="auto"/>
        <w:right w:val="none" w:sz="0" w:space="0" w:color="auto"/>
      </w:divBdr>
    </w:div>
    <w:div w:id="989872285">
      <w:bodyDiv w:val="1"/>
      <w:marLeft w:val="0"/>
      <w:marRight w:val="0"/>
      <w:marTop w:val="0"/>
      <w:marBottom w:val="0"/>
      <w:divBdr>
        <w:top w:val="none" w:sz="0" w:space="0" w:color="auto"/>
        <w:left w:val="none" w:sz="0" w:space="0" w:color="auto"/>
        <w:bottom w:val="none" w:sz="0" w:space="0" w:color="auto"/>
        <w:right w:val="none" w:sz="0" w:space="0" w:color="auto"/>
      </w:divBdr>
    </w:div>
    <w:div w:id="1064528986">
      <w:bodyDiv w:val="1"/>
      <w:marLeft w:val="0"/>
      <w:marRight w:val="0"/>
      <w:marTop w:val="0"/>
      <w:marBottom w:val="0"/>
      <w:divBdr>
        <w:top w:val="none" w:sz="0" w:space="0" w:color="auto"/>
        <w:left w:val="none" w:sz="0" w:space="0" w:color="auto"/>
        <w:bottom w:val="none" w:sz="0" w:space="0" w:color="auto"/>
        <w:right w:val="none" w:sz="0" w:space="0" w:color="auto"/>
      </w:divBdr>
    </w:div>
    <w:div w:id="1067263597">
      <w:bodyDiv w:val="1"/>
      <w:marLeft w:val="0"/>
      <w:marRight w:val="0"/>
      <w:marTop w:val="0"/>
      <w:marBottom w:val="0"/>
      <w:divBdr>
        <w:top w:val="none" w:sz="0" w:space="0" w:color="auto"/>
        <w:left w:val="none" w:sz="0" w:space="0" w:color="auto"/>
        <w:bottom w:val="none" w:sz="0" w:space="0" w:color="auto"/>
        <w:right w:val="none" w:sz="0" w:space="0" w:color="auto"/>
      </w:divBdr>
    </w:div>
    <w:div w:id="1105152609">
      <w:bodyDiv w:val="1"/>
      <w:marLeft w:val="0"/>
      <w:marRight w:val="0"/>
      <w:marTop w:val="0"/>
      <w:marBottom w:val="0"/>
      <w:divBdr>
        <w:top w:val="none" w:sz="0" w:space="0" w:color="auto"/>
        <w:left w:val="none" w:sz="0" w:space="0" w:color="auto"/>
        <w:bottom w:val="none" w:sz="0" w:space="0" w:color="auto"/>
        <w:right w:val="none" w:sz="0" w:space="0" w:color="auto"/>
      </w:divBdr>
    </w:div>
    <w:div w:id="1108548266">
      <w:bodyDiv w:val="1"/>
      <w:marLeft w:val="0"/>
      <w:marRight w:val="0"/>
      <w:marTop w:val="0"/>
      <w:marBottom w:val="0"/>
      <w:divBdr>
        <w:top w:val="none" w:sz="0" w:space="0" w:color="auto"/>
        <w:left w:val="none" w:sz="0" w:space="0" w:color="auto"/>
        <w:bottom w:val="none" w:sz="0" w:space="0" w:color="auto"/>
        <w:right w:val="none" w:sz="0" w:space="0" w:color="auto"/>
      </w:divBdr>
    </w:div>
    <w:div w:id="1113863437">
      <w:bodyDiv w:val="1"/>
      <w:marLeft w:val="0"/>
      <w:marRight w:val="0"/>
      <w:marTop w:val="0"/>
      <w:marBottom w:val="0"/>
      <w:divBdr>
        <w:top w:val="none" w:sz="0" w:space="0" w:color="auto"/>
        <w:left w:val="none" w:sz="0" w:space="0" w:color="auto"/>
        <w:bottom w:val="none" w:sz="0" w:space="0" w:color="auto"/>
        <w:right w:val="none" w:sz="0" w:space="0" w:color="auto"/>
      </w:divBdr>
    </w:div>
    <w:div w:id="1201472914">
      <w:bodyDiv w:val="1"/>
      <w:marLeft w:val="0"/>
      <w:marRight w:val="0"/>
      <w:marTop w:val="0"/>
      <w:marBottom w:val="0"/>
      <w:divBdr>
        <w:top w:val="none" w:sz="0" w:space="0" w:color="auto"/>
        <w:left w:val="none" w:sz="0" w:space="0" w:color="auto"/>
        <w:bottom w:val="none" w:sz="0" w:space="0" w:color="auto"/>
        <w:right w:val="none" w:sz="0" w:space="0" w:color="auto"/>
      </w:divBdr>
    </w:div>
    <w:div w:id="1292130869">
      <w:bodyDiv w:val="1"/>
      <w:marLeft w:val="0"/>
      <w:marRight w:val="0"/>
      <w:marTop w:val="0"/>
      <w:marBottom w:val="0"/>
      <w:divBdr>
        <w:top w:val="none" w:sz="0" w:space="0" w:color="auto"/>
        <w:left w:val="none" w:sz="0" w:space="0" w:color="auto"/>
        <w:bottom w:val="none" w:sz="0" w:space="0" w:color="auto"/>
        <w:right w:val="none" w:sz="0" w:space="0" w:color="auto"/>
      </w:divBdr>
    </w:div>
    <w:div w:id="1344434256">
      <w:bodyDiv w:val="1"/>
      <w:marLeft w:val="0"/>
      <w:marRight w:val="0"/>
      <w:marTop w:val="0"/>
      <w:marBottom w:val="0"/>
      <w:divBdr>
        <w:top w:val="none" w:sz="0" w:space="0" w:color="auto"/>
        <w:left w:val="none" w:sz="0" w:space="0" w:color="auto"/>
        <w:bottom w:val="none" w:sz="0" w:space="0" w:color="auto"/>
        <w:right w:val="none" w:sz="0" w:space="0" w:color="auto"/>
      </w:divBdr>
    </w:div>
    <w:div w:id="1460760363">
      <w:bodyDiv w:val="1"/>
      <w:marLeft w:val="0"/>
      <w:marRight w:val="0"/>
      <w:marTop w:val="0"/>
      <w:marBottom w:val="0"/>
      <w:divBdr>
        <w:top w:val="none" w:sz="0" w:space="0" w:color="auto"/>
        <w:left w:val="none" w:sz="0" w:space="0" w:color="auto"/>
        <w:bottom w:val="none" w:sz="0" w:space="0" w:color="auto"/>
        <w:right w:val="none" w:sz="0" w:space="0" w:color="auto"/>
      </w:divBdr>
    </w:div>
    <w:div w:id="1463575244">
      <w:bodyDiv w:val="1"/>
      <w:marLeft w:val="0"/>
      <w:marRight w:val="0"/>
      <w:marTop w:val="0"/>
      <w:marBottom w:val="0"/>
      <w:divBdr>
        <w:top w:val="none" w:sz="0" w:space="0" w:color="auto"/>
        <w:left w:val="none" w:sz="0" w:space="0" w:color="auto"/>
        <w:bottom w:val="none" w:sz="0" w:space="0" w:color="auto"/>
        <w:right w:val="none" w:sz="0" w:space="0" w:color="auto"/>
      </w:divBdr>
    </w:div>
    <w:div w:id="1530873848">
      <w:bodyDiv w:val="1"/>
      <w:marLeft w:val="0"/>
      <w:marRight w:val="0"/>
      <w:marTop w:val="0"/>
      <w:marBottom w:val="0"/>
      <w:divBdr>
        <w:top w:val="none" w:sz="0" w:space="0" w:color="auto"/>
        <w:left w:val="none" w:sz="0" w:space="0" w:color="auto"/>
        <w:bottom w:val="none" w:sz="0" w:space="0" w:color="auto"/>
        <w:right w:val="none" w:sz="0" w:space="0" w:color="auto"/>
      </w:divBdr>
    </w:div>
    <w:div w:id="1534883397">
      <w:bodyDiv w:val="1"/>
      <w:marLeft w:val="0"/>
      <w:marRight w:val="0"/>
      <w:marTop w:val="0"/>
      <w:marBottom w:val="0"/>
      <w:divBdr>
        <w:top w:val="none" w:sz="0" w:space="0" w:color="auto"/>
        <w:left w:val="none" w:sz="0" w:space="0" w:color="auto"/>
        <w:bottom w:val="none" w:sz="0" w:space="0" w:color="auto"/>
        <w:right w:val="none" w:sz="0" w:space="0" w:color="auto"/>
      </w:divBdr>
    </w:div>
    <w:div w:id="1552810457">
      <w:bodyDiv w:val="1"/>
      <w:marLeft w:val="0"/>
      <w:marRight w:val="0"/>
      <w:marTop w:val="0"/>
      <w:marBottom w:val="0"/>
      <w:divBdr>
        <w:top w:val="none" w:sz="0" w:space="0" w:color="auto"/>
        <w:left w:val="none" w:sz="0" w:space="0" w:color="auto"/>
        <w:bottom w:val="none" w:sz="0" w:space="0" w:color="auto"/>
        <w:right w:val="none" w:sz="0" w:space="0" w:color="auto"/>
      </w:divBdr>
    </w:div>
    <w:div w:id="1591355146">
      <w:bodyDiv w:val="1"/>
      <w:marLeft w:val="0"/>
      <w:marRight w:val="0"/>
      <w:marTop w:val="0"/>
      <w:marBottom w:val="0"/>
      <w:divBdr>
        <w:top w:val="none" w:sz="0" w:space="0" w:color="auto"/>
        <w:left w:val="none" w:sz="0" w:space="0" w:color="auto"/>
        <w:bottom w:val="none" w:sz="0" w:space="0" w:color="auto"/>
        <w:right w:val="none" w:sz="0" w:space="0" w:color="auto"/>
      </w:divBdr>
    </w:div>
    <w:div w:id="1727995903">
      <w:bodyDiv w:val="1"/>
      <w:marLeft w:val="0"/>
      <w:marRight w:val="0"/>
      <w:marTop w:val="0"/>
      <w:marBottom w:val="0"/>
      <w:divBdr>
        <w:top w:val="none" w:sz="0" w:space="0" w:color="auto"/>
        <w:left w:val="none" w:sz="0" w:space="0" w:color="auto"/>
        <w:bottom w:val="none" w:sz="0" w:space="0" w:color="auto"/>
        <w:right w:val="none" w:sz="0" w:space="0" w:color="auto"/>
      </w:divBdr>
    </w:div>
    <w:div w:id="1762219400">
      <w:bodyDiv w:val="1"/>
      <w:marLeft w:val="0"/>
      <w:marRight w:val="0"/>
      <w:marTop w:val="0"/>
      <w:marBottom w:val="0"/>
      <w:divBdr>
        <w:top w:val="none" w:sz="0" w:space="0" w:color="auto"/>
        <w:left w:val="none" w:sz="0" w:space="0" w:color="auto"/>
        <w:bottom w:val="none" w:sz="0" w:space="0" w:color="auto"/>
        <w:right w:val="none" w:sz="0" w:space="0" w:color="auto"/>
      </w:divBdr>
    </w:div>
    <w:div w:id="1783842934">
      <w:bodyDiv w:val="1"/>
      <w:marLeft w:val="0"/>
      <w:marRight w:val="0"/>
      <w:marTop w:val="0"/>
      <w:marBottom w:val="0"/>
      <w:divBdr>
        <w:top w:val="none" w:sz="0" w:space="0" w:color="auto"/>
        <w:left w:val="none" w:sz="0" w:space="0" w:color="auto"/>
        <w:bottom w:val="none" w:sz="0" w:space="0" w:color="auto"/>
        <w:right w:val="none" w:sz="0" w:space="0" w:color="auto"/>
      </w:divBdr>
    </w:div>
    <w:div w:id="1844054860">
      <w:bodyDiv w:val="1"/>
      <w:marLeft w:val="0"/>
      <w:marRight w:val="0"/>
      <w:marTop w:val="0"/>
      <w:marBottom w:val="0"/>
      <w:divBdr>
        <w:top w:val="none" w:sz="0" w:space="0" w:color="auto"/>
        <w:left w:val="none" w:sz="0" w:space="0" w:color="auto"/>
        <w:bottom w:val="none" w:sz="0" w:space="0" w:color="auto"/>
        <w:right w:val="none" w:sz="0" w:space="0" w:color="auto"/>
      </w:divBdr>
    </w:div>
    <w:div w:id="1850564902">
      <w:bodyDiv w:val="1"/>
      <w:marLeft w:val="0"/>
      <w:marRight w:val="0"/>
      <w:marTop w:val="0"/>
      <w:marBottom w:val="0"/>
      <w:divBdr>
        <w:top w:val="none" w:sz="0" w:space="0" w:color="auto"/>
        <w:left w:val="none" w:sz="0" w:space="0" w:color="auto"/>
        <w:bottom w:val="none" w:sz="0" w:space="0" w:color="auto"/>
        <w:right w:val="none" w:sz="0" w:space="0" w:color="auto"/>
      </w:divBdr>
    </w:div>
    <w:div w:id="1878272707">
      <w:bodyDiv w:val="1"/>
      <w:marLeft w:val="0"/>
      <w:marRight w:val="0"/>
      <w:marTop w:val="0"/>
      <w:marBottom w:val="0"/>
      <w:divBdr>
        <w:top w:val="none" w:sz="0" w:space="0" w:color="auto"/>
        <w:left w:val="none" w:sz="0" w:space="0" w:color="auto"/>
        <w:bottom w:val="none" w:sz="0" w:space="0" w:color="auto"/>
        <w:right w:val="none" w:sz="0" w:space="0" w:color="auto"/>
      </w:divBdr>
    </w:div>
    <w:div w:id="1906258421">
      <w:bodyDiv w:val="1"/>
      <w:marLeft w:val="0"/>
      <w:marRight w:val="0"/>
      <w:marTop w:val="0"/>
      <w:marBottom w:val="0"/>
      <w:divBdr>
        <w:top w:val="none" w:sz="0" w:space="0" w:color="auto"/>
        <w:left w:val="none" w:sz="0" w:space="0" w:color="auto"/>
        <w:bottom w:val="none" w:sz="0" w:space="0" w:color="auto"/>
        <w:right w:val="none" w:sz="0" w:space="0" w:color="auto"/>
      </w:divBdr>
    </w:div>
    <w:div w:id="1909613746">
      <w:bodyDiv w:val="1"/>
      <w:marLeft w:val="0"/>
      <w:marRight w:val="0"/>
      <w:marTop w:val="0"/>
      <w:marBottom w:val="0"/>
      <w:divBdr>
        <w:top w:val="none" w:sz="0" w:space="0" w:color="auto"/>
        <w:left w:val="none" w:sz="0" w:space="0" w:color="auto"/>
        <w:bottom w:val="none" w:sz="0" w:space="0" w:color="auto"/>
        <w:right w:val="none" w:sz="0" w:space="0" w:color="auto"/>
      </w:divBdr>
    </w:div>
    <w:div w:id="1915628414">
      <w:bodyDiv w:val="1"/>
      <w:marLeft w:val="0"/>
      <w:marRight w:val="0"/>
      <w:marTop w:val="0"/>
      <w:marBottom w:val="0"/>
      <w:divBdr>
        <w:top w:val="none" w:sz="0" w:space="0" w:color="auto"/>
        <w:left w:val="none" w:sz="0" w:space="0" w:color="auto"/>
        <w:bottom w:val="none" w:sz="0" w:space="0" w:color="auto"/>
        <w:right w:val="none" w:sz="0" w:space="0" w:color="auto"/>
      </w:divBdr>
    </w:div>
    <w:div w:id="1934362256">
      <w:bodyDiv w:val="1"/>
      <w:marLeft w:val="0"/>
      <w:marRight w:val="0"/>
      <w:marTop w:val="0"/>
      <w:marBottom w:val="0"/>
      <w:divBdr>
        <w:top w:val="none" w:sz="0" w:space="0" w:color="auto"/>
        <w:left w:val="none" w:sz="0" w:space="0" w:color="auto"/>
        <w:bottom w:val="none" w:sz="0" w:space="0" w:color="auto"/>
        <w:right w:val="none" w:sz="0" w:space="0" w:color="auto"/>
      </w:divBdr>
    </w:div>
    <w:div w:id="2000887820">
      <w:bodyDiv w:val="1"/>
      <w:marLeft w:val="0"/>
      <w:marRight w:val="0"/>
      <w:marTop w:val="0"/>
      <w:marBottom w:val="0"/>
      <w:divBdr>
        <w:top w:val="none" w:sz="0" w:space="0" w:color="auto"/>
        <w:left w:val="none" w:sz="0" w:space="0" w:color="auto"/>
        <w:bottom w:val="none" w:sz="0" w:space="0" w:color="auto"/>
        <w:right w:val="none" w:sz="0" w:space="0" w:color="auto"/>
      </w:divBdr>
    </w:div>
    <w:div w:id="2006930100">
      <w:bodyDiv w:val="1"/>
      <w:marLeft w:val="0"/>
      <w:marRight w:val="0"/>
      <w:marTop w:val="0"/>
      <w:marBottom w:val="0"/>
      <w:divBdr>
        <w:top w:val="none" w:sz="0" w:space="0" w:color="auto"/>
        <w:left w:val="none" w:sz="0" w:space="0" w:color="auto"/>
        <w:bottom w:val="none" w:sz="0" w:space="0" w:color="auto"/>
        <w:right w:val="none" w:sz="0" w:space="0" w:color="auto"/>
      </w:divBdr>
    </w:div>
    <w:div w:id="2038653388">
      <w:bodyDiv w:val="1"/>
      <w:marLeft w:val="0"/>
      <w:marRight w:val="0"/>
      <w:marTop w:val="0"/>
      <w:marBottom w:val="0"/>
      <w:divBdr>
        <w:top w:val="none" w:sz="0" w:space="0" w:color="auto"/>
        <w:left w:val="none" w:sz="0" w:space="0" w:color="auto"/>
        <w:bottom w:val="none" w:sz="0" w:space="0" w:color="auto"/>
        <w:right w:val="none" w:sz="0" w:space="0" w:color="auto"/>
      </w:divBdr>
    </w:div>
    <w:div w:id="2061005647">
      <w:bodyDiv w:val="1"/>
      <w:marLeft w:val="0"/>
      <w:marRight w:val="0"/>
      <w:marTop w:val="0"/>
      <w:marBottom w:val="0"/>
      <w:divBdr>
        <w:top w:val="none" w:sz="0" w:space="0" w:color="auto"/>
        <w:left w:val="none" w:sz="0" w:space="0" w:color="auto"/>
        <w:bottom w:val="none" w:sz="0" w:space="0" w:color="auto"/>
        <w:right w:val="none" w:sz="0" w:space="0" w:color="auto"/>
      </w:divBdr>
    </w:div>
    <w:div w:id="2066635830">
      <w:bodyDiv w:val="1"/>
      <w:marLeft w:val="0"/>
      <w:marRight w:val="0"/>
      <w:marTop w:val="0"/>
      <w:marBottom w:val="0"/>
      <w:divBdr>
        <w:top w:val="none" w:sz="0" w:space="0" w:color="auto"/>
        <w:left w:val="none" w:sz="0" w:space="0" w:color="auto"/>
        <w:bottom w:val="none" w:sz="0" w:space="0" w:color="auto"/>
        <w:right w:val="none" w:sz="0" w:space="0" w:color="auto"/>
      </w:divBdr>
    </w:div>
    <w:div w:id="2080711778">
      <w:bodyDiv w:val="1"/>
      <w:marLeft w:val="0"/>
      <w:marRight w:val="0"/>
      <w:marTop w:val="0"/>
      <w:marBottom w:val="0"/>
      <w:divBdr>
        <w:top w:val="none" w:sz="0" w:space="0" w:color="auto"/>
        <w:left w:val="none" w:sz="0" w:space="0" w:color="auto"/>
        <w:bottom w:val="none" w:sz="0" w:space="0" w:color="auto"/>
        <w:right w:val="none" w:sz="0" w:space="0" w:color="auto"/>
      </w:divBdr>
    </w:div>
    <w:div w:id="2099594753">
      <w:bodyDiv w:val="1"/>
      <w:marLeft w:val="0"/>
      <w:marRight w:val="0"/>
      <w:marTop w:val="0"/>
      <w:marBottom w:val="0"/>
      <w:divBdr>
        <w:top w:val="none" w:sz="0" w:space="0" w:color="auto"/>
        <w:left w:val="none" w:sz="0" w:space="0" w:color="auto"/>
        <w:bottom w:val="none" w:sz="0" w:space="0" w:color="auto"/>
        <w:right w:val="none" w:sz="0" w:space="0" w:color="auto"/>
      </w:divBdr>
    </w:div>
    <w:div w:id="2122143856">
      <w:bodyDiv w:val="1"/>
      <w:marLeft w:val="0"/>
      <w:marRight w:val="0"/>
      <w:marTop w:val="0"/>
      <w:marBottom w:val="0"/>
      <w:divBdr>
        <w:top w:val="none" w:sz="0" w:space="0" w:color="auto"/>
        <w:left w:val="none" w:sz="0" w:space="0" w:color="auto"/>
        <w:bottom w:val="none" w:sz="0" w:space="0" w:color="auto"/>
        <w:right w:val="none" w:sz="0" w:space="0" w:color="auto"/>
      </w:divBdr>
    </w:div>
    <w:div w:id="212364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F00DD5-C139-46A5-B165-6604FD75C8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5</Pages>
  <Words>269</Words>
  <Characters>1535</Characters>
  <Application>Microsoft Office Word</Application>
  <DocSecurity>0</DocSecurity>
  <Lines>12</Lines>
  <Paragraphs>3</Paragraphs>
  <ScaleCrop>false</ScaleCrop>
  <Company/>
  <LinksUpToDate>false</LinksUpToDate>
  <CharactersWithSpaces>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lhc</dc:creator>
  <cp:keywords/>
  <dc:description/>
  <cp:lastModifiedBy>LIN Huaice</cp:lastModifiedBy>
  <cp:revision>14</cp:revision>
  <cp:lastPrinted>2022-03-30T05:02:00Z</cp:lastPrinted>
  <dcterms:created xsi:type="dcterms:W3CDTF">2022-07-07T01:47:00Z</dcterms:created>
  <dcterms:modified xsi:type="dcterms:W3CDTF">2023-03-10T00:33:00Z</dcterms:modified>
</cp:coreProperties>
</file>