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color w:val="000000" w:themeColor="text1"/>
          <w:sz w:val="36"/>
          <w:szCs w:val="36"/>
          <w:lang w:val="en-US" w:eastAsia="zh-CN"/>
          <w14:textFill>
            <w14:solidFill>
              <w14:schemeClr w14:val="tx1"/>
            </w14:solidFill>
          </w14:textFill>
        </w:rPr>
      </w:pPr>
      <w:r>
        <w:rPr>
          <w:rFonts w:hint="eastAsia" w:ascii="黑体" w:hAnsi="黑体" w:eastAsia="黑体" w:cs="黑体"/>
          <w:color w:val="000000" w:themeColor="text1"/>
          <w:sz w:val="36"/>
          <w:szCs w:val="36"/>
          <w:lang w:val="en-US" w:eastAsia="zh-CN"/>
          <w14:textFill>
            <w14:solidFill>
              <w14:schemeClr w14:val="tx1"/>
            </w14:solidFill>
          </w14:textFill>
        </w:rPr>
        <w:t>翔安区建筑小区工程竣工验收阶段同步开展室外排水管网质量验收和排水许可现场复核工作暂行办法</w:t>
      </w:r>
    </w:p>
    <w:p>
      <w:pPr>
        <w:jc w:val="center"/>
        <w:rPr>
          <w:rFonts w:hint="eastAsia" w:ascii="黑体" w:hAnsi="黑体" w:eastAsia="黑体" w:cs="黑体"/>
          <w:color w:val="000000" w:themeColor="text1"/>
          <w:sz w:val="36"/>
          <w:szCs w:val="36"/>
          <w:lang w:val="en-US" w:eastAsia="zh-CN"/>
          <w14:textFill>
            <w14:solidFill>
              <w14:schemeClr w14:val="tx1"/>
            </w14:solidFill>
          </w14:textFill>
        </w:rPr>
      </w:pPr>
      <w:r>
        <w:rPr>
          <w:rFonts w:hint="eastAsia" w:ascii="黑体" w:hAnsi="黑体" w:eastAsia="黑体" w:cs="黑体"/>
          <w:color w:val="000000" w:themeColor="text1"/>
          <w:sz w:val="36"/>
          <w:szCs w:val="36"/>
          <w:lang w:val="en-US" w:eastAsia="zh-CN"/>
          <w14:textFill>
            <w14:solidFill>
              <w14:schemeClr w14:val="tx1"/>
            </w14:solidFill>
          </w14:textFill>
        </w:rPr>
        <w:t>（征求意见稿）</w:t>
      </w:r>
    </w:p>
    <w:p>
      <w:pPr>
        <w:jc w:val="both"/>
        <w:rPr>
          <w:rFonts w:hint="eastAsia" w:ascii="黑体" w:hAnsi="黑体" w:eastAsia="黑体" w:cs="黑体"/>
          <w:color w:val="000000" w:themeColor="text1"/>
          <w:sz w:val="36"/>
          <w:szCs w:val="36"/>
          <w14:textFill>
            <w14:solidFill>
              <w14:schemeClr w14:val="tx1"/>
            </w14:solidFill>
          </w14:textFill>
        </w:rPr>
      </w:pPr>
    </w:p>
    <w:p>
      <w:pPr>
        <w:keepNext w:val="0"/>
        <w:keepLines w:val="0"/>
        <w:pageBreakBefore w:val="0"/>
        <w:widowControl w:val="0"/>
        <w:kinsoku/>
        <w:wordWrap/>
        <w:overflowPunct/>
        <w:topLinePunct w:val="0"/>
        <w:autoSpaceDE/>
        <w:autoSpaceDN/>
        <w:bidi w:val="0"/>
        <w:spacing w:line="620" w:lineRule="exact"/>
        <w:jc w:val="center"/>
        <w:textAlignment w:val="auto"/>
        <w:rPr>
          <w:rFonts w:hint="eastAsia" w:ascii="黑体" w:hAnsi="黑体" w:eastAsia="黑体" w:cs="黑体"/>
          <w:color w:val="000000" w:themeColor="text1"/>
          <w:sz w:val="32"/>
          <w:szCs w:val="32"/>
          <w:highlight w:val="none"/>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第一章</w:t>
      </w: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  总则</w:t>
      </w:r>
    </w:p>
    <w:p>
      <w:pPr>
        <w:ind w:firstLine="640"/>
        <w:jc w:val="both"/>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第一条</w:t>
      </w: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为推进我区建筑小区排水管网高质量高标准建设，消除排水管网未按图按规范施工、错接混接等“先天性”工程质量缺陷，降低排水管网投入使用后实施正本清源溯源排查和翻修改造的成本，在工程项目竣工预验收与验收阶段同步开展排水管网工程质量验收和排水许可现场条件复核工作，全面提升建筑小区排水管网工程质量监管和排水许可现场复核把关工作，实现竣工项目雨污水管网错接混接点零新增。</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依据《建设工程质量管理条例》《建筑工程施工质量验收统一规范》《建筑小区雨水控制及利用工程技术规范》《厦门市排水管理办法》等</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，结合本区实际和正本清源工程实践经验，制定本办法。</w:t>
      </w:r>
    </w:p>
    <w:p>
      <w:pPr>
        <w:pStyle w:val="2"/>
        <w:ind w:firstLine="643" w:firstLineChars="200"/>
        <w:rPr>
          <w:rFonts w:hint="eastAsia"/>
          <w:lang w:val="en-US" w:eastAsia="zh-CN"/>
        </w:rPr>
      </w:pPr>
      <w:r>
        <w:rPr>
          <w:rFonts w:hint="eastAsia" w:ascii="黑体" w:hAnsi="黑体" w:eastAsia="黑体" w:cs="黑体"/>
          <w:b/>
          <w:bCs/>
          <w:color w:val="000000" w:themeColor="text1"/>
          <w:sz w:val="32"/>
          <w:szCs w:val="32"/>
          <w:highlight w:val="none"/>
          <w:lang w:val="en-US" w:eastAsia="zh-CN"/>
          <w14:textFill>
            <w14:solidFill>
              <w14:schemeClr w14:val="tx1"/>
            </w14:solidFill>
          </w14:textFill>
        </w:rPr>
        <w:t xml:space="preserve">第二条 </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建筑小区排水管网工程建设应严格落实雨污水分流排水体制，项目建设（代建）单位、设计单位、施工单位、监理单位等参建单位要严格按照相关设计、施工规范履行质量管理责任，确</w:t>
      </w:r>
      <w:bookmarkStart w:id="0" w:name="_GoBack"/>
      <w:bookmarkEnd w:id="0"/>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保建筑小区排水工程严格按图施工，从源头消除施工过程随意变更设计、雨污水管道错接混接、竣工图“图实不符”等问题，全面提升小区排水管网工程建设质量，同步做好排水管网竣工验收把关与排水许可现场条件准备工作无缝衔接。</w:t>
      </w:r>
    </w:p>
    <w:p>
      <w:pPr>
        <w:ind w:firstLine="640"/>
        <w:jc w:val="both"/>
        <w:rPr>
          <w:rFonts w:hint="default"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黑体" w:hAnsi="黑体" w:eastAsia="黑体" w:cs="黑体"/>
          <w:b/>
          <w:bCs/>
          <w:color w:val="000000" w:themeColor="text1"/>
          <w:sz w:val="32"/>
          <w:szCs w:val="32"/>
          <w:highlight w:val="none"/>
          <w:lang w:val="en-US" w:eastAsia="zh-CN"/>
          <w14:textFill>
            <w14:solidFill>
              <w14:schemeClr w14:val="tx1"/>
            </w14:solidFill>
          </w14:textFill>
        </w:rPr>
        <w:t>第三条</w:t>
      </w: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参照《厦门市建设工程质量安全站关于印发建设工程质量竣工验收监督申报指南（试行）的通知》（厦建质安〔2023〕53号）文件的精神，项目建设单位向建设工程质量监督机构申报工程质量竣工预验收、验收时应同步通知排水主管部门，同步开展项目排水许可现场复核。排水主管部门应结合项目排水许可证办理的有关要求，主动靠前，提前介入，将排水许可证办理的现场复核工作提前至竣工预验收和验收阶段进行，复核情况和意见要做好记录并在验收会上一并反馈并纳入会议纪要。工程质量监督部门监督项目参建单位按规定开展项目竣工预验收、验收工作，验收内容应包括项目室外排水管网工程，加强室外排水管网工程质量监管。</w:t>
      </w:r>
    </w:p>
    <w:p>
      <w:pPr>
        <w:pStyle w:val="2"/>
        <w:ind w:firstLine="640" w:firstLineChars="200"/>
        <w:rPr>
          <w:rFonts w:hint="default"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t xml:space="preserve">第四条 </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本办法主要适用辖区内新建、改建、扩建的建筑小区在开展工程竣工验收时室外排水管网施工质量的验收。</w:t>
      </w:r>
    </w:p>
    <w:p>
      <w:pPr>
        <w:keepNext w:val="0"/>
        <w:keepLines w:val="0"/>
        <w:pageBreakBefore w:val="0"/>
        <w:widowControl w:val="0"/>
        <w:kinsoku/>
        <w:wordWrap/>
        <w:overflowPunct/>
        <w:topLinePunct w:val="0"/>
        <w:autoSpaceDE/>
        <w:autoSpaceDN/>
        <w:bidi w:val="0"/>
        <w:spacing w:line="620" w:lineRule="exact"/>
        <w:jc w:val="center"/>
        <w:textAlignment w:val="auto"/>
        <w:rPr>
          <w:rFonts w:hint="default" w:ascii="黑体" w:hAnsi="黑体" w:eastAsia="黑体" w:cs="黑体"/>
          <w:color w:val="000000" w:themeColor="text1"/>
          <w:sz w:val="32"/>
          <w:szCs w:val="32"/>
          <w:highlight w:val="none"/>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第</w:t>
      </w:r>
      <w:r>
        <w:rPr>
          <w:rFonts w:hint="eastAsia" w:ascii="黑体" w:hAnsi="黑体" w:eastAsia="黑体" w:cs="黑体"/>
          <w:color w:val="000000" w:themeColor="text1"/>
          <w:sz w:val="32"/>
          <w:szCs w:val="32"/>
          <w:highlight w:val="none"/>
          <w:lang w:val="en-US" w:eastAsia="zh-CN"/>
          <w14:textFill>
            <w14:solidFill>
              <w14:schemeClr w14:val="tx1"/>
            </w14:solidFill>
          </w14:textFill>
        </w:rPr>
        <w:t>二</w:t>
      </w:r>
      <w:r>
        <w:rPr>
          <w:rFonts w:hint="eastAsia" w:ascii="黑体" w:hAnsi="黑体" w:eastAsia="黑体" w:cs="黑体"/>
          <w:color w:val="000000" w:themeColor="text1"/>
          <w:sz w:val="32"/>
          <w:szCs w:val="32"/>
          <w:highlight w:val="none"/>
          <w:lang w:eastAsia="zh-CN"/>
          <w14:textFill>
            <w14:solidFill>
              <w14:schemeClr w14:val="tx1"/>
            </w14:solidFill>
          </w14:textFill>
        </w:rPr>
        <w:t>章</w:t>
      </w: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  各单位职责</w:t>
      </w:r>
    </w:p>
    <w:p>
      <w:pPr>
        <w:pStyle w:val="2"/>
        <w:rPr>
          <w:rFonts w:hint="default"/>
          <w:color w:val="000000" w:themeColor="text1"/>
          <w:lang w:val="en-US" w:eastAsia="zh-CN"/>
          <w14:textFill>
            <w14:solidFill>
              <w14:schemeClr w14:val="tx1"/>
            </w14:solidFill>
          </w14:textFill>
        </w:rPr>
      </w:pPr>
    </w:p>
    <w:p>
      <w:pPr>
        <w:pStyle w:val="2"/>
        <w:ind w:firstLine="640" w:firstLineChars="200"/>
        <w:rPr>
          <w:rFonts w:hint="default" w:ascii="仿宋_GB2312" w:hAnsi="仿宋_GB2312" w:eastAsia="仿宋_GB2312" w:cs="仿宋_GB2312"/>
          <w:color w:val="000000" w:themeColor="text1"/>
          <w:sz w:val="32"/>
          <w:szCs w:val="32"/>
          <w:lang w:val="en-US"/>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第四条</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 xml:space="preserve"> 建设（代建）单位是排水管网工程质量的首要责任人，对室外排水管网工程质量承担全面责任，根据《厦门市排水管理办法》有关要求，项目预验收前建设（代建）单位应</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委托具备资质的第三方检测单位</w:t>
      </w:r>
      <w:r>
        <w:rPr>
          <w:rFonts w:hint="eastAsia" w:ascii="仿宋_GB2312" w:hAnsi="仿宋_GB2312" w:eastAsia="仿宋_GB2312" w:cs="仿宋_GB2312"/>
          <w:color w:val="000000" w:themeColor="text1"/>
          <w:sz w:val="32"/>
          <w:szCs w:val="32"/>
          <w14:textFill>
            <w14:solidFill>
              <w14:schemeClr w14:val="tx1"/>
            </w14:solidFill>
          </w14:textFill>
        </w:rPr>
        <w:t>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室外</w:t>
      </w:r>
      <w:r>
        <w:rPr>
          <w:rFonts w:hint="eastAsia" w:ascii="仿宋_GB2312" w:hAnsi="仿宋_GB2312" w:eastAsia="仿宋_GB2312" w:cs="仿宋_GB2312"/>
          <w:color w:val="000000" w:themeColor="text1"/>
          <w:sz w:val="32"/>
          <w:szCs w:val="32"/>
          <w14:textFill>
            <w14:solidFill>
              <w14:schemeClr w14:val="tx1"/>
            </w14:solidFill>
          </w14:textFill>
        </w:rPr>
        <w:t>排水管</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网</w:t>
      </w:r>
      <w:r>
        <w:rPr>
          <w:rFonts w:hint="eastAsia" w:ascii="仿宋_GB2312" w:hAnsi="仿宋_GB2312" w:eastAsia="仿宋_GB2312" w:cs="仿宋_GB2312"/>
          <w:color w:val="000000" w:themeColor="text1"/>
          <w:sz w:val="32"/>
          <w:szCs w:val="32"/>
          <w14:textFill>
            <w14:solidFill>
              <w14:schemeClr w14:val="tx1"/>
            </w14:solidFill>
          </w14:textFill>
        </w:rPr>
        <w:t>开展</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闭路电视 </w:t>
      </w:r>
      <w:r>
        <w:rPr>
          <w:rFonts w:hint="eastAsia" w:ascii="仿宋_GB2312" w:hAnsi="仿宋_GB2312" w:eastAsia="仿宋_GB2312" w:cs="仿宋_GB2312"/>
          <w:color w:val="000000" w:themeColor="text1"/>
          <w:sz w:val="32"/>
          <w:szCs w:val="32"/>
          <w:highlight w:val="none"/>
          <w14:textFill>
            <w14:solidFill>
              <w14:schemeClr w14:val="tx1"/>
            </w14:solidFill>
          </w14:textFill>
        </w:rPr>
        <w:t>（以下简称CCTV）检测</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或</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内窥</w:t>
      </w:r>
      <w:r>
        <w:rPr>
          <w:rFonts w:hint="eastAsia" w:ascii="仿宋_GB2312" w:hAnsi="仿宋_GB2312" w:eastAsia="仿宋_GB2312" w:cs="仿宋_GB2312"/>
          <w:color w:val="000000" w:themeColor="text1"/>
          <w:sz w:val="32"/>
          <w:szCs w:val="32"/>
          <w14:textFill>
            <w14:solidFill>
              <w14:schemeClr w14:val="tx1"/>
            </w14:solidFill>
          </w14:textFill>
        </w:rPr>
        <w:t>镜</w:t>
      </w:r>
      <w:r>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t>(</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以下简称QV）</w:t>
      </w:r>
      <w:r>
        <w:rPr>
          <w:rFonts w:hint="eastAsia" w:ascii="仿宋_GB2312" w:hAnsi="仿宋_GB2312" w:eastAsia="仿宋_GB2312" w:cs="仿宋_GB2312"/>
          <w:color w:val="000000" w:themeColor="text1"/>
          <w:sz w:val="32"/>
          <w:szCs w:val="32"/>
          <w14:textFill>
            <w14:solidFill>
              <w14:schemeClr w14:val="tx1"/>
            </w14:solidFill>
          </w14:textFill>
        </w:rPr>
        <w:t>检测，</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重点全面排查检测小区室外所有雨、污水管道（含检查井）是否存在错接混接点、三级及以上缺陷等质量问题，并形成监测报告，费用在工程建设其他费用中列支。第三方检测单位对监测报告内容的完整性、准确性负责。</w:t>
      </w:r>
    </w:p>
    <w:p>
      <w:pPr>
        <w:pStyle w:val="2"/>
        <w:numPr>
          <w:ilvl w:val="0"/>
          <w:numId w:val="0"/>
        </w:numPr>
        <w:rPr>
          <w:rFonts w:hint="default"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color w:val="000000" w:themeColor="text1"/>
          <w:lang w:val="en-US" w:eastAsia="zh-CN"/>
          <w14:textFill>
            <w14:solidFill>
              <w14:schemeClr w14:val="tx1"/>
            </w14:solidFill>
          </w14:textFill>
        </w:rPr>
        <w:t xml:space="preserve">   </w:t>
      </w:r>
      <w: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t xml:space="preserve">  第五条 </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 xml:space="preserve"> 设计单位要严格按照雨污水分流原则设计图纸，应当就审查合格的施工图设计文件向施工单位作出详细交底说明，同时对室外排水管网的设计变更进行严格把关，全面履行项目设计单位质量责任，应将室外管网的按图施工情况纳入设计单位的竣工验收质量合格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 w:val="0"/>
          <w:bCs w:val="0"/>
          <w:color w:val="000000" w:themeColor="text1"/>
          <w:kern w:val="0"/>
          <w:sz w:val="32"/>
          <w:szCs w:val="32"/>
          <w:lang w:val="en-US" w:eastAsia="zh-CN" w:bidi="ar"/>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第六条 </w:t>
      </w:r>
      <w:r>
        <w:rPr>
          <w:rFonts w:hint="eastAsia" w:ascii="仿宋_GB2312" w:hAnsi="仿宋_GB2312" w:eastAsia="仿宋_GB2312" w:cs="仿宋_GB2312"/>
          <w:color w:val="000000" w:themeColor="text1"/>
          <w:sz w:val="32"/>
          <w:szCs w:val="32"/>
          <w14:textFill>
            <w14:solidFill>
              <w14:schemeClr w14:val="tx1"/>
            </w14:solidFill>
          </w14:textFill>
        </w:rPr>
        <w:t>施工单位对排水管网</w:t>
      </w:r>
      <w:r>
        <w:rPr>
          <w:rFonts w:hint="eastAsia" w:ascii="仿宋_GB2312" w:hAnsi="仿宋_GB2312" w:eastAsia="仿宋_GB2312" w:cs="仿宋_GB2312"/>
          <w:color w:val="000000" w:themeColor="text1"/>
          <w:sz w:val="32"/>
          <w:szCs w:val="32"/>
          <w:lang w:eastAsia="zh-CN"/>
          <w14:textFill>
            <w14:solidFill>
              <w14:schemeClr w14:val="tx1"/>
            </w14:solidFill>
          </w14:textFill>
        </w:rPr>
        <w:t>承担</w:t>
      </w:r>
      <w:r>
        <w:rPr>
          <w:rFonts w:hint="eastAsia" w:ascii="仿宋_GB2312" w:hAnsi="仿宋_GB2312" w:eastAsia="仿宋_GB2312" w:cs="仿宋_GB2312"/>
          <w:color w:val="000000" w:themeColor="text1"/>
          <w:sz w:val="32"/>
          <w:szCs w:val="32"/>
          <w14:textFill>
            <w14:solidFill>
              <w14:schemeClr w14:val="tx1"/>
            </w14:solidFill>
          </w14:textFill>
        </w:rPr>
        <w:t>施工质量</w:t>
      </w:r>
      <w:r>
        <w:rPr>
          <w:rFonts w:hint="eastAsia" w:ascii="仿宋_GB2312" w:hAnsi="仿宋_GB2312" w:eastAsia="仿宋_GB2312" w:cs="仿宋_GB2312"/>
          <w:color w:val="000000" w:themeColor="text1"/>
          <w:sz w:val="32"/>
          <w:szCs w:val="32"/>
          <w:lang w:eastAsia="zh-CN"/>
          <w14:textFill>
            <w14:solidFill>
              <w14:schemeClr w14:val="tx1"/>
            </w14:solidFill>
          </w14:textFill>
        </w:rPr>
        <w:t>主体</w:t>
      </w:r>
      <w:r>
        <w:rPr>
          <w:rFonts w:hint="eastAsia" w:ascii="仿宋_GB2312" w:hAnsi="仿宋_GB2312" w:eastAsia="仿宋_GB2312" w:cs="仿宋_GB2312"/>
          <w:color w:val="000000" w:themeColor="text1"/>
          <w:sz w:val="32"/>
          <w:szCs w:val="32"/>
          <w14:textFill>
            <w14:solidFill>
              <w14:schemeClr w14:val="tx1"/>
            </w14:solidFill>
          </w14:textFill>
        </w:rPr>
        <w:t>负责，应严格按照</w:t>
      </w:r>
      <w:r>
        <w:rPr>
          <w:rFonts w:hint="eastAsia" w:ascii="仿宋_GB2312" w:hAnsi="仿宋_GB2312" w:eastAsia="仿宋_GB2312" w:cs="仿宋_GB2312"/>
          <w:color w:val="000000" w:themeColor="text1"/>
          <w:sz w:val="32"/>
          <w:szCs w:val="32"/>
          <w14:textFill>
            <w14:solidFill>
              <w14:schemeClr w14:val="tx1"/>
            </w14:solidFill>
          </w14:textFill>
        </w:rPr>
        <w:fldChar w:fldCharType="begin"/>
      </w:r>
      <w:r>
        <w:rPr>
          <w:rFonts w:hint="eastAsia" w:ascii="仿宋_GB2312" w:hAnsi="仿宋_GB2312" w:eastAsia="仿宋_GB2312" w:cs="仿宋_GB2312"/>
          <w:color w:val="000000" w:themeColor="text1"/>
          <w:sz w:val="32"/>
          <w:szCs w:val="32"/>
          <w14:textFill>
            <w14:solidFill>
              <w14:schemeClr w14:val="tx1"/>
            </w14:solidFill>
          </w14:textFill>
        </w:rPr>
        <w:instrText xml:space="preserve"> HYPERLINK "https://www.cbi360.net/hyjd/1zt1143.html" \t "_blank" </w:instrText>
      </w:r>
      <w:r>
        <w:rPr>
          <w:rFonts w:hint="eastAsia" w:ascii="仿宋_GB2312" w:hAnsi="仿宋_GB2312" w:eastAsia="仿宋_GB2312" w:cs="仿宋_GB2312"/>
          <w:color w:val="000000" w:themeColor="text1"/>
          <w:sz w:val="32"/>
          <w:szCs w:val="32"/>
          <w14:textFill>
            <w14:solidFill>
              <w14:schemeClr w14:val="tx1"/>
            </w14:solidFill>
          </w14:textFill>
        </w:rPr>
        <w:fldChar w:fldCharType="separate"/>
      </w:r>
      <w:r>
        <w:rPr>
          <w:rStyle w:val="8"/>
          <w:rFonts w:hint="eastAsia" w:ascii="仿宋_GB2312" w:hAnsi="仿宋_GB2312" w:eastAsia="仿宋_GB2312" w:cs="仿宋_GB2312"/>
          <w:color w:val="000000" w:themeColor="text1"/>
          <w:sz w:val="32"/>
          <w:szCs w:val="32"/>
          <w:u w:val="none"/>
          <w14:textFill>
            <w14:solidFill>
              <w14:schemeClr w14:val="tx1"/>
            </w14:solidFill>
          </w14:textFill>
        </w:rPr>
        <w:t>施工技术</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标准和审查合格的施工图施工，不得擅自修改工程设计</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在项目自验收阶段，落实小区雨污水市政接驳井正确衔接，并全数对建筑小区内雨污水管道、雨污水检查井逐一进行自查，形成自查报告及可追溯的影视记录，重点自查雨污水管道错接混接情况和晴天雨水井水流情况，发现问题应及时整改并做好记录。</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雨水井晴天应不积水、无流水，确保不存在污水管混接进入雨水管的情况，对于有积水或者水流小的井应进行水质动态检测（检测标准参照《地表水环境质量标准》中地表V类水的标准限值，总磷≦0.4，氨氮≦2.0）；污水井雨天水流不明显增大，确保不存在雨水管混接进入污水管的情况</w:t>
      </w:r>
      <w:r>
        <w:rPr>
          <w:rFonts w:hint="eastAsia" w:ascii="仿宋_GB2312" w:hAnsi="仿宋_GB2312" w:eastAsia="仿宋_GB2312" w:cs="仿宋_GB2312"/>
          <w:b/>
          <w:bCs/>
          <w:color w:val="000000" w:themeColor="text1"/>
          <w:kern w:val="0"/>
          <w:sz w:val="32"/>
          <w:szCs w:val="32"/>
          <w:lang w:val="en-US" w:eastAsia="zh-CN" w:bidi="ar"/>
          <w14:textFill>
            <w14:solidFill>
              <w14:schemeClr w14:val="tx1"/>
            </w14:solidFill>
          </w14:textFill>
        </w:rPr>
        <w:t>。</w:t>
      </w:r>
      <w:r>
        <w:rPr>
          <w:rFonts w:hint="eastAsia" w:ascii="仿宋_GB2312" w:hAnsi="仿宋_GB2312" w:eastAsia="仿宋_GB2312" w:cs="仿宋_GB2312"/>
          <w:b w:val="0"/>
          <w:bCs w:val="0"/>
          <w:color w:val="000000" w:themeColor="text1"/>
          <w:kern w:val="0"/>
          <w:sz w:val="32"/>
          <w:szCs w:val="32"/>
          <w:lang w:val="en-US" w:eastAsia="zh-CN" w:bidi="ar"/>
          <w14:textFill>
            <w14:solidFill>
              <w14:schemeClr w14:val="tx1"/>
            </w14:solidFill>
          </w14:textFill>
        </w:rPr>
        <w:t>自验收完成后，施工单位应配合第三方检测机构进行内窥镜检查，对于发现的质量问题应当及时进行修复。施工单位的自验收情况应纳入工程质量竣工预验收自评报告。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在管道施工质量方面，管道（检查井）坐标位置、标高、埋深等应严格按图施工，采用的管材、管径和管道连接工艺应符合设计要求，管网设计变更必须具备完善的设计变更手续；对于施工单位造成的错接混接和三、四级管道功能性缺陷，由施工单位负责返工、翻修并自行承担相应费用。竣工预验收时，施工单位编制的竣工图应符合“图实一致”原则，变更部位应提供完整的设计变更资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第七条 </w:t>
      </w:r>
      <w:r>
        <w:rPr>
          <w:rFonts w:hint="eastAsia" w:ascii="仿宋_GB2312" w:hAnsi="仿宋_GB2312" w:eastAsia="仿宋_GB2312" w:cs="仿宋_GB2312"/>
          <w:color w:val="000000" w:themeColor="text1"/>
          <w:sz w:val="32"/>
          <w:szCs w:val="32"/>
          <w14:textFill>
            <w14:solidFill>
              <w14:schemeClr w14:val="tx1"/>
            </w14:solidFill>
          </w14:textFill>
        </w:rPr>
        <w:t>监理单位应当加强排水管网工程施工质量现场监理</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在管道通水、闭水试验、隐蔽性工程施工期间等关键节点工程需旁站监督，审核施工单位室外管网设计变更、竣工图、竣工资料等的真实性和准确性，重点检查</w:t>
      </w:r>
      <w:r>
        <w:rPr>
          <w:rFonts w:hint="eastAsia" w:ascii="仿宋_GB2312" w:hAnsi="仿宋_GB2312" w:eastAsia="仿宋_GB2312" w:cs="仿宋_GB2312"/>
          <w:color w:val="000000" w:themeColor="text1"/>
          <w:sz w:val="32"/>
          <w:szCs w:val="32"/>
          <w14:textFill>
            <w14:solidFill>
              <w14:schemeClr w14:val="tx1"/>
            </w14:solidFill>
          </w14:textFill>
        </w:rPr>
        <w:t>管线工程测绘</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资料</w:t>
      </w:r>
      <w:r>
        <w:rPr>
          <w:rFonts w:hint="eastAsia" w:ascii="仿宋_GB2312" w:hAnsi="仿宋_GB2312" w:eastAsia="仿宋_GB2312" w:cs="仿宋_GB2312"/>
          <w:color w:val="000000" w:themeColor="text1"/>
          <w:sz w:val="32"/>
          <w:szCs w:val="32"/>
          <w14:textFill>
            <w14:solidFill>
              <w14:schemeClr w14:val="tx1"/>
            </w14:solidFill>
          </w14:textFill>
        </w:rPr>
        <w:t>和</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竣工</w:t>
      </w:r>
      <w:r>
        <w:rPr>
          <w:rFonts w:hint="eastAsia" w:ascii="仿宋_GB2312" w:hAnsi="仿宋_GB2312" w:eastAsia="仿宋_GB2312" w:cs="仿宋_GB2312"/>
          <w:color w:val="000000" w:themeColor="text1"/>
          <w:sz w:val="32"/>
          <w:szCs w:val="32"/>
          <w14:textFill>
            <w14:solidFill>
              <w14:schemeClr w14:val="tx1"/>
            </w14:solidFill>
          </w14:textFill>
        </w:rPr>
        <w:t>图</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的准确性，雨污水混接情况、CCTV或QV检测数据，针对存在的错混接情况、功能性和结构性缺陷督促施工单位限期整改完成并重新组织竣工预验收。小区排水管网质量情况应纳入监理单位工程质量竣工预验收评估报告</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w:t>
      </w:r>
    </w:p>
    <w:p>
      <w:pPr>
        <w:pStyle w:val="2"/>
        <w:ind w:firstLine="640" w:firstLineChars="200"/>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t>第八条</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 xml:space="preserve"> 物业服务单位对项目投入使用后新增的雨污水错接混接问题承担物业管理责任。验收阶段已明确有物业服务单位的应提前介入参与建筑小区的室外管网验收工作，全面掌握建设（代建）单位移交的室外管网工程质量和雨污分流情况，未明确物业服务单位的由建设（代建）单位负责。工程交付使用后，物业服务单位应加强对小区住户、店铺商户等室内装修管理，发现用户存在私自改动雨水立管用途、擅自进行雨、污水管混接行为的应予制止并及时上报区城市管理行政执法部门和区排水主管部门。</w:t>
      </w:r>
    </w:p>
    <w:p>
      <w:pPr>
        <w:pStyle w:val="2"/>
        <w:ind w:firstLine="640" w:firstLineChars="200"/>
        <w:rPr>
          <w:rFonts w:hint="default"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t xml:space="preserve">第九条 </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工程质量监督部门依法依规履行工程质量监督职责，</w:t>
      </w:r>
      <w:r>
        <w:rPr>
          <w:rFonts w:hint="eastAsia" w:ascii="仿宋_GB2312" w:hAnsi="仿宋_GB2312" w:eastAsia="仿宋_GB2312" w:cs="仿宋_GB2312"/>
          <w:strike w:val="0"/>
          <w:dstrike w:val="0"/>
          <w:color w:val="auto"/>
          <w:kern w:val="2"/>
          <w:sz w:val="32"/>
          <w:szCs w:val="32"/>
          <w:highlight w:val="none"/>
          <w:lang w:val="en-US" w:eastAsia="zh-CN" w:bidi="ar-SA"/>
        </w:rPr>
        <w:t>依照有关规定全面</w:t>
      </w:r>
      <w:r>
        <w:rPr>
          <w:rFonts w:hint="eastAsia" w:ascii="仿宋_GB2312" w:hAnsi="仿宋_GB2312" w:eastAsia="仿宋_GB2312" w:cs="仿宋_GB2312"/>
          <w:color w:val="auto"/>
          <w:kern w:val="2"/>
          <w:sz w:val="32"/>
          <w:szCs w:val="32"/>
          <w:highlight w:val="none"/>
          <w:lang w:val="en-US" w:eastAsia="zh-CN" w:bidi="ar-SA"/>
        </w:rPr>
        <w:t>加强室外管网工程的质量监督管理，督促各参建方落实质量责任，</w:t>
      </w:r>
      <w:r>
        <w:rPr>
          <w:rFonts w:hint="eastAsia" w:ascii="仿宋_GB2312" w:hAnsi="仿宋_GB2312" w:eastAsia="仿宋_GB2312" w:cs="仿宋_GB2312"/>
          <w:strike w:val="0"/>
          <w:dstrike w:val="0"/>
          <w:color w:val="auto"/>
          <w:kern w:val="2"/>
          <w:sz w:val="32"/>
          <w:szCs w:val="32"/>
          <w:highlight w:val="none"/>
          <w:lang w:val="en-US" w:eastAsia="zh-CN" w:bidi="ar-SA"/>
        </w:rPr>
        <w:t>确保</w:t>
      </w:r>
      <w:r>
        <w:rPr>
          <w:rFonts w:hint="eastAsia" w:ascii="仿宋_GB2312" w:hAnsi="仿宋_GB2312" w:eastAsia="仿宋_GB2312" w:cs="仿宋_GB2312"/>
          <w:color w:val="auto"/>
          <w:kern w:val="2"/>
          <w:sz w:val="32"/>
          <w:szCs w:val="32"/>
          <w:highlight w:val="none"/>
          <w:lang w:val="en-US" w:eastAsia="zh-CN" w:bidi="ar-SA"/>
        </w:rPr>
        <w:t>建筑小区室外管网工程</w:t>
      </w:r>
      <w:r>
        <w:rPr>
          <w:rFonts w:hint="eastAsia" w:ascii="仿宋_GB2312" w:hAnsi="仿宋_GB2312" w:eastAsia="仿宋_GB2312" w:cs="仿宋_GB2312"/>
          <w:strike w:val="0"/>
          <w:dstrike w:val="0"/>
          <w:color w:val="auto"/>
          <w:kern w:val="2"/>
          <w:sz w:val="32"/>
          <w:szCs w:val="32"/>
          <w:highlight w:val="none"/>
          <w:lang w:val="en-US" w:eastAsia="zh-CN" w:bidi="ar-SA"/>
        </w:rPr>
        <w:t>按图施工</w:t>
      </w:r>
      <w:r>
        <w:rPr>
          <w:rFonts w:hint="eastAsia" w:ascii="仿宋_GB2312" w:hAnsi="仿宋_GB2312" w:eastAsia="仿宋_GB2312" w:cs="仿宋_GB2312"/>
          <w:color w:val="auto"/>
          <w:kern w:val="2"/>
          <w:sz w:val="32"/>
          <w:szCs w:val="32"/>
          <w:highlight w:val="none"/>
          <w:lang w:val="en-US" w:eastAsia="zh-CN" w:bidi="ar-SA"/>
        </w:rPr>
        <w:t>，重点做好给排水管道隐蔽工程及管道错混接情况等涉及结构安全和使用功能的施工质量监督</w:t>
      </w:r>
      <w:r>
        <w:rPr>
          <w:rFonts w:hint="eastAsia" w:ascii="仿宋_GB2312" w:hAnsi="仿宋_GB2312" w:eastAsia="仿宋_GB2312" w:cs="仿宋_GB2312"/>
          <w:strike w:val="0"/>
          <w:dstrike w:val="0"/>
          <w:color w:val="auto"/>
          <w:kern w:val="2"/>
          <w:sz w:val="32"/>
          <w:szCs w:val="32"/>
          <w:highlight w:val="none"/>
          <w:lang w:val="en-US" w:eastAsia="zh-CN" w:bidi="ar-SA"/>
        </w:rPr>
        <w:t>并按要求督促施工单位做好有关通水通球试验，确保排水管道不错接、漏接、混接</w:t>
      </w:r>
      <w:r>
        <w:rPr>
          <w:rFonts w:hint="eastAsia" w:ascii="仿宋_GB2312" w:hAnsi="仿宋_GB2312" w:eastAsia="仿宋_GB2312" w:cs="仿宋_GB2312"/>
          <w:color w:val="auto"/>
          <w:kern w:val="2"/>
          <w:sz w:val="32"/>
          <w:szCs w:val="32"/>
          <w:highlight w:val="none"/>
          <w:lang w:val="en-US" w:eastAsia="zh-CN" w:bidi="ar-SA"/>
        </w:rPr>
        <w:t>。</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督促项目建设（代建）单位</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在工程项目竣工验收阶段同步落实排水许可现场条件复核验收相关工作。</w:t>
      </w:r>
    </w:p>
    <w:p>
      <w:pPr>
        <w:pStyle w:val="2"/>
        <w:ind w:firstLine="640" w:firstLineChars="200"/>
        <w:rPr>
          <w:rFonts w:hint="default"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第十条 </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排水主管部门应主动靠前服务，提前介入排水许可现场条件复核工作，对建筑小区室外管网施工是否符合雨污分流原则进行现场检查，重点对市政接驳井、雨污水井水流情况、错混接情况等方面进行复核，并及时向质量监督部门和项目建设（代建）单位反馈复核情况和意见，复核意见作为工程竣工质量验收和排水许可审批的重要依据之一。同时，加强小区排水动态监管，不定期对已办排水许可证小区进行抽查，一年内至少回访一次，逐步试点在部分建筑小区的市政雨污水接驳井安装在线监测设备，发现新增违规排水问题后，报区城市管理行政执法部门组织联合执法，协调督促小区进行整改。</w:t>
      </w:r>
    </w:p>
    <w:p>
      <w:pPr>
        <w:pStyle w:val="2"/>
        <w:ind w:firstLine="640" w:firstLineChars="200"/>
        <w:rPr>
          <w:rFonts w:hint="default" w:ascii="仿宋_GB2312" w:hAnsi="仿宋_GB2312" w:eastAsia="仿宋_GB2312" w:cs="仿宋_GB2312"/>
          <w:color w:val="000000" w:themeColor="text1"/>
          <w:kern w:val="2"/>
          <w:sz w:val="32"/>
          <w:szCs w:val="32"/>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spacing w:line="620" w:lineRule="exact"/>
        <w:jc w:val="center"/>
        <w:textAlignment w:val="auto"/>
        <w:rPr>
          <w:rFonts w:hint="default" w:ascii="黑体" w:hAnsi="黑体" w:eastAsia="黑体" w:cs="黑体"/>
          <w:color w:val="000000" w:themeColor="text1"/>
          <w:sz w:val="32"/>
          <w:szCs w:val="32"/>
          <w:highlight w:val="none"/>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第</w:t>
      </w:r>
      <w:r>
        <w:rPr>
          <w:rFonts w:hint="eastAsia" w:ascii="黑体" w:hAnsi="黑体" w:eastAsia="黑体" w:cs="黑体"/>
          <w:color w:val="000000" w:themeColor="text1"/>
          <w:sz w:val="32"/>
          <w:szCs w:val="32"/>
          <w:highlight w:val="none"/>
          <w:lang w:val="en-US" w:eastAsia="zh-CN"/>
          <w14:textFill>
            <w14:solidFill>
              <w14:schemeClr w14:val="tx1"/>
            </w14:solidFill>
          </w14:textFill>
        </w:rPr>
        <w:t>三</w:t>
      </w:r>
      <w:r>
        <w:rPr>
          <w:rFonts w:hint="eastAsia" w:ascii="黑体" w:hAnsi="黑体" w:eastAsia="黑体" w:cs="黑体"/>
          <w:color w:val="000000" w:themeColor="text1"/>
          <w:sz w:val="32"/>
          <w:szCs w:val="32"/>
          <w:highlight w:val="none"/>
          <w:lang w:eastAsia="zh-CN"/>
          <w14:textFill>
            <w14:solidFill>
              <w14:schemeClr w14:val="tx1"/>
            </w14:solidFill>
          </w14:textFill>
        </w:rPr>
        <w:t>章</w:t>
      </w: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  预验收要求</w:t>
      </w:r>
    </w:p>
    <w:p>
      <w:pPr>
        <w:pStyle w:val="2"/>
        <w:rPr>
          <w:rFonts w:hint="eastAsia"/>
          <w:color w:val="000000" w:themeColor="text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第十一条</w:t>
      </w: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建设单位向建设工程质量监督机构申报竣工预验收工作前，应先进行自查复核，预验收会议应同步通知区排水主管部门参加</w:t>
      </w:r>
      <w:r>
        <w:rPr>
          <w:rFonts w:hint="eastAsia" w:ascii="仿宋_GB2312" w:hAnsi="仿宋_GB2312" w:eastAsia="仿宋_GB2312" w:cs="仿宋_GB2312"/>
          <w:color w:val="auto"/>
          <w:sz w:val="32"/>
          <w:szCs w:val="32"/>
          <w:lang w:val="en-US" w:eastAsia="zh-CN"/>
        </w:rPr>
        <w:t>并将室外排水管网图等资料报送给区排水主管部门。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区排水主管部门应及时介入参加竣工预验收会，其中排水许可现场复核工作严格按照“一窥、二检、三复核”的要求开展检查：</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一窥：管道内窥检查报告，即管道闭路电视或内窥镜检测影视资料。</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重点检查新建排水管网的CCTV、QV影像记录是否完善，管道中是否存在功能性或结构性缺陷，对于已经修复的功能性和结构性缺陷，查看其修复过程相关资料，必要时可邀请第三方检测机构对缺陷点逐一复核</w:t>
      </w:r>
      <w:r>
        <w:rPr>
          <w:rFonts w:hint="eastAsia" w:ascii="仿宋_GB2312" w:hAnsi="仿宋_GB2312" w:eastAsia="仿宋_GB2312" w:cs="仿宋_GB2312"/>
          <w:color w:val="000000" w:themeColor="text1"/>
          <w:sz w:val="32"/>
          <w:szCs w:val="32"/>
          <w:highlight w:val="none"/>
          <w:u w:val="none"/>
          <w:lang w:val="en-US" w:eastAsia="zh-CN"/>
          <w14:textFill>
            <w14:solidFill>
              <w14:schemeClr w14:val="tx1"/>
            </w14:solidFill>
          </w14:textFill>
        </w:rPr>
        <w:t>（DN300以上的管道宜采用CCTV检测）</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。对于在影视资料中发现错混接情况，不予通过工程预验收（详附件1）。</w:t>
      </w:r>
    </w:p>
    <w:p>
      <w:pPr>
        <w:keepNext w:val="0"/>
        <w:keepLines w:val="0"/>
        <w:widowControl/>
        <w:suppressLineNumbers w:val="0"/>
        <w:ind w:firstLine="643" w:firstLineChars="200"/>
        <w:jc w:val="left"/>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二检：检查雨、污水检查井内的水量和水质。</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参加预验收的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排水主管部门需</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检查施工单位的污水井自查报告，并现场开展以下工作：</w:t>
      </w: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一是</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现场全数检查雨、污水市政接驳井（建筑小区红线内与市政管网连接的雨、污水井），对于晴天雨水接驳井有流水情况、污水接驳井水流异常清澈的情况进行水质检查。</w:t>
      </w: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二是</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抽查一定比例的雨、污水井。重点抽查雨水井，</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应检查晴天是否有流水情况</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（抽查比例不低于15%且不少于7个，主管井、支管井和外墙出户井按照3：2：2的比例抽查）</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。对于水流小的雨水井应进行水质检测（由第三方现场进行检测，检测标准参照</w:t>
      </w:r>
      <w:r>
        <w:rPr>
          <w:rFonts w:hint="eastAsia" w:ascii="仿宋_GB2312" w:hAnsi="仿宋_GB2312" w:eastAsia="仿宋_GB2312" w:cs="仿宋_GB2312"/>
          <w:color w:val="000000" w:themeColor="text1"/>
          <w:sz w:val="36"/>
          <w:szCs w:val="36"/>
          <w14:textFill>
            <w14:solidFill>
              <w14:schemeClr w14:val="tx1"/>
            </w14:solidFill>
          </w14:textFill>
        </w:rPr>
        <w:t>《地表水环境质量标准》中地表V类水的标准限值</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，总磷≦0.4，氨氮≦2.0）；对于水流中等或较大的雨水井，应查明原因并进行现场排水试验或内窥镜复核；对于</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污水井现场开盖检查是否存在水流异常清澈情况</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（抽查比例不低于10%且不少于5个，主管井和支管井按照3：2的比例抽查）（详附件2）</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w:t>
      </w:r>
    </w:p>
    <w:p>
      <w:pPr>
        <w:keepNext w:val="0"/>
        <w:keepLines w:val="0"/>
        <w:widowControl/>
        <w:suppressLineNumbers w:val="0"/>
        <w:ind w:firstLine="643" w:firstLineChars="200"/>
        <w:jc w:val="left"/>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kern w:val="0"/>
          <w:sz w:val="32"/>
          <w:szCs w:val="32"/>
          <w:lang w:val="en-US" w:eastAsia="zh-CN" w:bidi="ar"/>
          <w14:textFill>
            <w14:solidFill>
              <w14:schemeClr w14:val="tx1"/>
            </w14:solidFill>
          </w14:textFill>
        </w:rPr>
        <w:t>三复核：复核三项资料的准确性和完整性。</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是复核设计变更手续完整性，对于管网施工过程中的设计变更部位进行资料复核，简单的设计可以逐项复核，较复杂的设计变更可以抽项复核，重点检查室外排水管网设计变更资料合规性、准确性和完整性；二是复核竣工图纸和现场实际是否一致，重点查看管网工程竣工图和测绘数据与工程现场实际情况（管线和井的位置坐标、标高、规格、深度等）是否一致；三是复核竣工资料完整性，排水管网工程竣工资料除应符合现行工程竣工验收资料、竣工图有关要求，还应包含CCTV或QV检测报告（含影像资料）、管线竣工测量成果资料、施工单位自查报告等相关资料（详附件3）。</w:t>
      </w:r>
    </w:p>
    <w:p>
      <w:pPr>
        <w:pStyle w:val="2"/>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spacing w:line="620" w:lineRule="exact"/>
        <w:jc w:val="center"/>
        <w:textAlignment w:val="auto"/>
        <w:rPr>
          <w:rFonts w:hint="default" w:ascii="黑体" w:hAnsi="黑体" w:eastAsia="黑体" w:cs="黑体"/>
          <w:color w:val="000000" w:themeColor="text1"/>
          <w:sz w:val="32"/>
          <w:szCs w:val="32"/>
          <w:highlight w:val="none"/>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第</w:t>
      </w:r>
      <w:r>
        <w:rPr>
          <w:rFonts w:hint="eastAsia" w:ascii="黑体" w:hAnsi="黑体" w:eastAsia="黑体" w:cs="黑体"/>
          <w:color w:val="000000" w:themeColor="text1"/>
          <w:sz w:val="32"/>
          <w:szCs w:val="32"/>
          <w:highlight w:val="none"/>
          <w:lang w:val="en-US" w:eastAsia="zh-CN"/>
          <w14:textFill>
            <w14:solidFill>
              <w14:schemeClr w14:val="tx1"/>
            </w14:solidFill>
          </w14:textFill>
        </w:rPr>
        <w:t>四</w:t>
      </w:r>
      <w:r>
        <w:rPr>
          <w:rFonts w:hint="eastAsia" w:ascii="黑体" w:hAnsi="黑体" w:eastAsia="黑体" w:cs="黑体"/>
          <w:color w:val="000000" w:themeColor="text1"/>
          <w:sz w:val="32"/>
          <w:szCs w:val="32"/>
          <w:highlight w:val="none"/>
          <w:lang w:eastAsia="zh-CN"/>
          <w14:textFill>
            <w14:solidFill>
              <w14:schemeClr w14:val="tx1"/>
            </w14:solidFill>
          </w14:textFill>
        </w:rPr>
        <w:t>章</w:t>
      </w: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  验收要求</w:t>
      </w:r>
    </w:p>
    <w:p>
      <w:pPr>
        <w:pStyle w:val="2"/>
        <w:ind w:firstLine="640" w:firstLineChars="200"/>
        <w:rPr>
          <w:rFonts w:hint="default" w:ascii="仿宋_GB2312" w:hAnsi="仿宋_GB2312" w:eastAsia="仿宋_GB2312" w:cs="仿宋_GB2312"/>
          <w:i/>
          <w:iCs/>
          <w:color w:val="000000" w:themeColor="text1"/>
          <w:sz w:val="32"/>
          <w:szCs w:val="32"/>
          <w:u w:val="single"/>
          <w:lang w:val="en-US" w:eastAsia="zh-CN"/>
          <w14:textFill>
            <w14:solidFill>
              <w14:schemeClr w14:val="tx1"/>
            </w14:solidFill>
          </w14:textFill>
        </w:rPr>
      </w:pPr>
      <w: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t>第</w:t>
      </w:r>
      <w:r>
        <w:rPr>
          <w:rFonts w:hint="eastAsia" w:ascii="黑体" w:hAnsi="黑体" w:eastAsia="黑体" w:cs="黑体"/>
          <w:color w:val="000000" w:themeColor="text1"/>
          <w:sz w:val="32"/>
          <w:szCs w:val="32"/>
          <w:highlight w:val="none"/>
          <w:lang w:val="en-US" w:eastAsia="zh-CN"/>
          <w14:textFill>
            <w14:solidFill>
              <w14:schemeClr w14:val="tx1"/>
            </w14:solidFill>
          </w14:textFill>
        </w:rPr>
        <w:t>十二</w:t>
      </w:r>
      <w: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t xml:space="preserve">条 </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建设单位向建设工程质量监督机构申报竣工验收工作时，应同步通知排水主管部门参加竣工验收会议并提交竣工图、测绘报告、检测报告（含影像资料）等相关资料（含电子版）。竣工</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验收阶段主要查看预验收阶段是否完成“一窥、二检、三复核”的工作，对预验收阶段存在问题的整改情况进行现场复核，对于竣工验收时仍存在排水管网错接混接、管道异常排水、竣工资料不符合要求等问题的项目，工程竣工验收和排水许可条件复核不予通过，待建设（代建）单位落实整改后重新依程序组织验收和复核。</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建设工程质量监督机构对于久拖不整改的单位，应视情况记录企业不良行为记录。</w:t>
      </w:r>
    </w:p>
    <w:p>
      <w:pPr>
        <w:keepNext w:val="0"/>
        <w:keepLines w:val="0"/>
        <w:pageBreakBefore w:val="0"/>
        <w:widowControl w:val="0"/>
        <w:kinsoku/>
        <w:wordWrap/>
        <w:overflowPunct/>
        <w:topLinePunct w:val="0"/>
        <w:autoSpaceDE/>
        <w:autoSpaceDN/>
        <w:bidi w:val="0"/>
        <w:spacing w:line="620" w:lineRule="exact"/>
        <w:jc w:val="center"/>
        <w:textAlignment w:val="auto"/>
        <w:rPr>
          <w:rFonts w:hint="default" w:ascii="黑体" w:hAnsi="黑体" w:eastAsia="黑体" w:cs="黑体"/>
          <w:color w:val="000000" w:themeColor="text1"/>
          <w:sz w:val="32"/>
          <w:szCs w:val="32"/>
          <w:highlight w:val="none"/>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eastAsia="zh-CN"/>
          <w14:textFill>
            <w14:solidFill>
              <w14:schemeClr w14:val="tx1"/>
            </w14:solidFill>
          </w14:textFill>
        </w:rPr>
        <w:t>第</w:t>
      </w:r>
      <w:r>
        <w:rPr>
          <w:rFonts w:hint="eastAsia" w:ascii="黑体" w:hAnsi="黑体" w:eastAsia="黑体" w:cs="黑体"/>
          <w:color w:val="auto"/>
          <w:sz w:val="32"/>
          <w:szCs w:val="32"/>
          <w:highlight w:val="none"/>
          <w:lang w:val="en-US" w:eastAsia="zh-CN"/>
        </w:rPr>
        <w:t>五</w:t>
      </w:r>
      <w:r>
        <w:rPr>
          <w:rFonts w:hint="eastAsia" w:ascii="黑体" w:hAnsi="黑体" w:eastAsia="黑体" w:cs="黑体"/>
          <w:color w:val="000000" w:themeColor="text1"/>
          <w:sz w:val="32"/>
          <w:szCs w:val="32"/>
          <w:highlight w:val="none"/>
          <w:lang w:eastAsia="zh-CN"/>
          <w14:textFill>
            <w14:solidFill>
              <w14:schemeClr w14:val="tx1"/>
            </w14:solidFill>
          </w14:textFill>
        </w:rPr>
        <w:t>章</w:t>
      </w: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  成果运用</w:t>
      </w:r>
    </w:p>
    <w:p>
      <w:pPr>
        <w:pStyle w:val="2"/>
        <w:rPr>
          <w:rFonts w:hint="default"/>
          <w:color w:val="000000" w:themeColor="text1"/>
          <w:lang w:val="en-US" w:eastAsia="zh-CN"/>
          <w14:textFill>
            <w14:solidFill>
              <w14:schemeClr w14:val="tx1"/>
            </w14:solidFill>
          </w14:textFill>
        </w:rPr>
      </w:pPr>
    </w:p>
    <w:p>
      <w:pPr>
        <w:ind w:firstLine="640" w:firstLineChars="200"/>
        <w:jc w:val="both"/>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第十三条 </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按照本办法在工程项目竣工预验收与验收阶段同步开展排水管网工程质量验收和排水许可现场条件复核工作，通过验收和复核的项目，区排水主管部门将其列入“排水达标小区”进行管理，建设（代建）单位申请办理项目《排水许可证》时，审批窗口给予开辟绿色通道、快速审批。</w:t>
      </w:r>
    </w:p>
    <w:p>
      <w:pPr>
        <w:jc w:val="both"/>
        <w:rPr>
          <w:rFonts w:hint="default" w:ascii="仿宋_GB2312" w:hAnsi="仿宋_GB2312" w:eastAsia="仿宋_GB2312" w:cs="仿宋_GB2312"/>
          <w:color w:val="000000" w:themeColor="text1"/>
          <w:sz w:val="32"/>
          <w:szCs w:val="32"/>
          <w:lang w:val="en-US" w:eastAsia="zh-CN"/>
          <w14:textFill>
            <w14:solidFill>
              <w14:schemeClr w14:val="tx1"/>
            </w14:solidFill>
          </w14:textFill>
        </w:rPr>
      </w:pPr>
    </w:p>
    <w:p>
      <w:pPr>
        <w:pStyle w:val="2"/>
        <w:jc w:val="cente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t>第</w:t>
      </w:r>
      <w:r>
        <w:rPr>
          <w:rFonts w:hint="eastAsia" w:ascii="黑体" w:hAnsi="黑体" w:eastAsia="黑体" w:cs="黑体"/>
          <w:color w:val="auto"/>
          <w:kern w:val="2"/>
          <w:sz w:val="32"/>
          <w:szCs w:val="32"/>
          <w:highlight w:val="none"/>
          <w:lang w:val="en-US" w:eastAsia="zh-CN" w:bidi="ar-SA"/>
        </w:rPr>
        <w:t>六</w:t>
      </w:r>
      <w: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t>章  附则</w:t>
      </w:r>
    </w:p>
    <w:p>
      <w:pPr>
        <w:pStyle w:val="2"/>
        <w:ind w:firstLine="640" w:firstLineChars="200"/>
        <w:jc w:val="both"/>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第十四条 </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本办法所指建筑小区指各类工业与民用建筑小区，包括住宅小区、办公商业小区、工厂、学校、医院、行政办公等，以及其他具有单栋或多栋建筑物相对独立地块的项目。</w:t>
      </w:r>
    </w:p>
    <w:p>
      <w:pPr>
        <w:pStyle w:val="2"/>
        <w:ind w:firstLine="640" w:firstLineChars="200"/>
        <w:jc w:val="both"/>
        <w:rPr>
          <w:rFonts w:hint="default"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第十五条 </w:t>
      </w: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包含雨、污排水工程的市政基础设施项目参照本办法试行。</w:t>
      </w:r>
    </w:p>
    <w:p>
      <w:pPr>
        <w:pStyle w:val="2"/>
        <w:ind w:firstLine="640" w:firstLineChars="200"/>
        <w:jc w:val="both"/>
        <w:rPr>
          <w:rFonts w:hint="eastAsia" w:ascii="黑体" w:hAnsi="黑体" w:eastAsia="黑体" w:cs="黑体"/>
          <w:color w:val="000000" w:themeColor="text1"/>
          <w:sz w:val="32"/>
          <w:szCs w:val="32"/>
          <w:highlight w:val="none"/>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 xml:space="preserve">第十六条 </w:t>
      </w:r>
      <w:r>
        <w:rPr>
          <w:rFonts w:hint="eastAsia" w:ascii="仿宋_GB2312" w:hAnsi="仿宋_GB2312" w:eastAsia="仿宋_GB2312" w:cs="仿宋_GB2312"/>
          <w:color w:val="000000" w:themeColor="text1"/>
          <w:kern w:val="2"/>
          <w:sz w:val="32"/>
          <w:szCs w:val="32"/>
          <w:highlight w:val="none"/>
          <w:lang w:val="en-US" w:eastAsia="zh-CN" w:bidi="ar-SA"/>
          <w14:textFill>
            <w14:solidFill>
              <w14:schemeClr w14:val="tx1"/>
            </w14:solidFill>
          </w14:textFill>
        </w:rPr>
        <w:t>本办法未涉及的内容，按照其他法律、法规、规章及上位文件执行，有不同规定的，从其规定。</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Chars="0" w:firstLine="640" w:firstLineChars="200"/>
        <w:textAlignment w:val="auto"/>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黑体" w:hAnsi="黑体" w:eastAsia="黑体" w:cs="黑体"/>
          <w:color w:val="000000" w:themeColor="text1"/>
          <w:sz w:val="32"/>
          <w:szCs w:val="32"/>
          <w:highlight w:val="none"/>
          <w:lang w:val="en-US" w:eastAsia="zh-CN"/>
          <w14:textFill>
            <w14:solidFill>
              <w14:schemeClr w14:val="tx1"/>
            </w14:solidFill>
          </w14:textFill>
        </w:rPr>
        <w:t>第十七条</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 xml:space="preserve"> 本办法由翔安区住建和交通局负责解释。</w:t>
      </w:r>
    </w:p>
    <w:p>
      <w:pPr>
        <w:pStyle w:val="2"/>
        <w:keepNext w:val="0"/>
        <w:keepLines w:val="0"/>
        <w:pageBreakBefore w:val="0"/>
        <w:widowControl w:val="0"/>
        <w:kinsoku/>
        <w:wordWrap/>
        <w:overflowPunct/>
        <w:topLinePunct w:val="0"/>
        <w:autoSpaceDE/>
        <w:autoSpaceDN/>
        <w:bidi w:val="0"/>
        <w:spacing w:line="620" w:lineRule="exact"/>
        <w:ind w:firstLine="640" w:firstLineChars="200"/>
        <w:textAlignment w:val="auto"/>
        <w:rPr>
          <w:rFonts w:hint="eastAsia" w:ascii="黑体" w:hAnsi="黑体" w:eastAsia="黑体" w:cs="黑体"/>
          <w:color w:val="000000" w:themeColor="text1"/>
          <w:sz w:val="32"/>
          <w:szCs w:val="32"/>
          <w:highlight w:val="none"/>
          <w:lang w:val="en-US" w:eastAsia="zh-CN"/>
          <w14:textFill>
            <w14:solidFill>
              <w14:schemeClr w14:val="tx1"/>
            </w14:solidFill>
          </w14:textFill>
        </w:rPr>
      </w:pPr>
      <w:r>
        <w:rPr>
          <w:rFonts w:hint="eastAsia" w:ascii="黑体" w:hAnsi="黑体" w:eastAsia="黑体" w:cs="黑体"/>
          <w:color w:val="000000" w:themeColor="text1"/>
          <w:kern w:val="2"/>
          <w:sz w:val="32"/>
          <w:szCs w:val="32"/>
          <w:highlight w:val="none"/>
          <w:lang w:val="en-US" w:eastAsia="zh-CN" w:bidi="ar-SA"/>
          <w14:textFill>
            <w14:solidFill>
              <w14:schemeClr w14:val="tx1"/>
            </w14:solidFill>
          </w14:textFill>
        </w:rPr>
        <w:t xml:space="preserve">第十八条 </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本办法自印发之日起试行，有效期两年。</w:t>
      </w:r>
    </w:p>
    <w:p>
      <w:pPr>
        <w:pStyle w:val="2"/>
        <w:jc w:val="both"/>
        <w:rPr>
          <w:rFonts w:hint="default" w:ascii="黑体" w:hAnsi="黑体" w:eastAsia="黑体" w:cs="黑体"/>
          <w:color w:val="000000" w:themeColor="text1"/>
          <w:sz w:val="32"/>
          <w:szCs w:val="32"/>
          <w:highlight w:val="none"/>
          <w:lang w:val="en-US" w:eastAsia="zh-CN"/>
          <w14:textFill>
            <w14:solidFill>
              <w14:schemeClr w14:val="tx1"/>
            </w14:solidFill>
          </w14:textFill>
        </w:rPr>
      </w:pPr>
    </w:p>
    <w:p>
      <w:pPr>
        <w:pStyle w:val="2"/>
        <w:jc w:val="both"/>
        <w:rPr>
          <w:rFonts w:hint="default" w:ascii="黑体" w:hAnsi="黑体" w:eastAsia="黑体" w:cs="黑体"/>
          <w:color w:val="000000" w:themeColor="text1"/>
          <w:sz w:val="32"/>
          <w:szCs w:val="32"/>
          <w:highlight w:val="none"/>
          <w:lang w:val="en-US" w:eastAsia="zh-CN"/>
          <w14:textFill>
            <w14:solidFill>
              <w14:schemeClr w14:val="tx1"/>
            </w14:solidFill>
          </w14:textFill>
        </w:rPr>
      </w:pPr>
    </w:p>
    <w:p>
      <w:pPr>
        <w:ind w:firstLine="560" w:firstLineChars="200"/>
        <w:jc w:val="both"/>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附件：</w:t>
      </w:r>
    </w:p>
    <w:p>
      <w:pPr>
        <w:ind w:firstLine="560" w:firstLineChars="200"/>
        <w:jc w:val="both"/>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1.“一窥”：内窥镜报告检查表；</w:t>
      </w:r>
    </w:p>
    <w:p>
      <w:pPr>
        <w:ind w:firstLine="560" w:firstLineChars="200"/>
        <w:jc w:val="both"/>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2.“二检”：项目现场验收记录表；</w:t>
      </w:r>
    </w:p>
    <w:p>
      <w:pPr>
        <w:ind w:firstLine="560" w:firstLineChars="200"/>
        <w:jc w:val="both"/>
        <w:rPr>
          <w:rFonts w:hint="eastAsia" w:ascii="楷体" w:hAnsi="楷体" w:eastAsia="楷体" w:cs="楷体"/>
          <w:b/>
          <w:bCs/>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3.“三复核”：现场验收内业资料检查表。</w:t>
      </w:r>
    </w:p>
    <w:p>
      <w:pPr>
        <w:pStyle w:val="2"/>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p>
    <w:p>
      <w:pPr>
        <w:pStyle w:val="2"/>
        <w:rPr>
          <w:rFonts w:hint="eastAsia" w:ascii="仿宋_GB2312" w:hAnsi="仿宋_GB2312" w:eastAsia="仿宋_GB2312" w:cs="仿宋_GB2312"/>
          <w:color w:val="000000" w:themeColor="text1"/>
          <w:sz w:val="28"/>
          <w:szCs w:val="28"/>
          <w:lang w:val="en-US" w:eastAsia="zh-CN"/>
          <w14:textFill>
            <w14:solidFill>
              <w14:schemeClr w14:val="tx1"/>
            </w14:solidFill>
          </w14:textFill>
        </w:rPr>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jc w:val="both"/>
        <w:rPr>
          <w:rFonts w:hint="default" w:ascii="楷体" w:hAnsi="楷体" w:eastAsia="楷体" w:cs="楷体"/>
          <w:b w:val="0"/>
          <w:bCs w:val="0"/>
          <w:color w:val="000000" w:themeColor="text1"/>
          <w:sz w:val="32"/>
          <w:szCs w:val="32"/>
          <w:lang w:val="en-US" w:eastAsia="zh-CN"/>
          <w14:textFill>
            <w14:solidFill>
              <w14:schemeClr w14:val="tx1"/>
            </w14:solidFill>
          </w14:textFill>
        </w:rPr>
      </w:pPr>
      <w:r>
        <w:rPr>
          <w:rFonts w:hint="eastAsia" w:ascii="楷体" w:hAnsi="楷体" w:eastAsia="楷体" w:cs="楷体"/>
          <w:b w:val="0"/>
          <w:bCs w:val="0"/>
          <w:color w:val="000000" w:themeColor="text1"/>
          <w:sz w:val="32"/>
          <w:szCs w:val="32"/>
          <w:lang w:val="en-US" w:eastAsia="zh-CN"/>
          <w14:textFill>
            <w14:solidFill>
              <w14:schemeClr w14:val="tx1"/>
            </w14:solidFill>
          </w14:textFill>
        </w:rPr>
        <w:t>附件1</w:t>
      </w:r>
    </w:p>
    <w:p>
      <w:pPr>
        <w:jc w:val="center"/>
        <w:rPr>
          <w:rFonts w:hint="eastAsia" w:ascii="楷体" w:hAnsi="楷体" w:eastAsia="楷体" w:cs="楷体"/>
          <w:b/>
          <w:bCs/>
          <w:color w:val="000000" w:themeColor="text1"/>
          <w:sz w:val="32"/>
          <w:szCs w:val="32"/>
          <w:lang w:val="en-US" w:eastAsia="zh-CN"/>
          <w14:textFill>
            <w14:solidFill>
              <w14:schemeClr w14:val="tx1"/>
            </w14:solidFill>
          </w14:textFill>
        </w:rPr>
      </w:pPr>
      <w:r>
        <w:rPr>
          <w:rFonts w:hint="eastAsia" w:ascii="楷体" w:hAnsi="楷体" w:eastAsia="楷体" w:cs="楷体"/>
          <w:b/>
          <w:bCs/>
          <w:color w:val="000000" w:themeColor="text1"/>
          <w:sz w:val="32"/>
          <w:szCs w:val="32"/>
          <w:lang w:val="en-US" w:eastAsia="zh-CN"/>
          <w14:textFill>
            <w14:solidFill>
              <w14:schemeClr w14:val="tx1"/>
            </w14:solidFill>
          </w14:textFill>
        </w:rPr>
        <w:t>“一窥”：内窥镜报告检查表</w:t>
      </w:r>
    </w:p>
    <w:tbl>
      <w:tblPr>
        <w:tblStyle w:val="6"/>
        <w:tblW w:w="12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75"/>
        <w:gridCol w:w="2899"/>
        <w:gridCol w:w="2922"/>
        <w:gridCol w:w="197"/>
        <w:gridCol w:w="1431"/>
        <w:gridCol w:w="1862"/>
        <w:gridCol w:w="220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1075"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宋体" w:hAnsi="宋体" w:eastAsiaTheme="minorEastAsia"/>
                <w:b/>
                <w:bCs/>
                <w:color w:val="000000" w:themeColor="text1"/>
                <w:sz w:val="22"/>
                <w:szCs w:val="24"/>
                <w:lang w:val="en-US" w:eastAsia="zh-CN"/>
                <w14:textFill>
                  <w14:solidFill>
                    <w14:schemeClr w14:val="tx1"/>
                  </w14:solidFill>
                </w14:textFill>
              </w:rPr>
            </w:pPr>
            <w:r>
              <w:rPr>
                <w:rFonts w:hint="eastAsia" w:ascii="宋体" w:hAnsi="宋体"/>
                <w:b/>
                <w:bCs/>
                <w:color w:val="000000" w:themeColor="text1"/>
                <w:sz w:val="22"/>
                <w:szCs w:val="24"/>
                <w:lang w:val="en-US" w:eastAsia="zh-CN"/>
                <w14:textFill>
                  <w14:solidFill>
                    <w14:schemeClr w14:val="tx1"/>
                  </w14:solidFill>
                </w14:textFill>
              </w:rPr>
              <w:t>序号</w:t>
            </w:r>
          </w:p>
        </w:tc>
        <w:tc>
          <w:tcPr>
            <w:tcW w:w="2899"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b/>
                <w:bCs/>
                <w:color w:val="000000" w:themeColor="text1"/>
                <w:sz w:val="24"/>
                <w:szCs w:val="24"/>
                <w14:textFill>
                  <w14:solidFill>
                    <w14:schemeClr w14:val="tx1"/>
                  </w14:solidFill>
                </w14:textFill>
              </w:rPr>
            </w:pPr>
            <w:r>
              <w:rPr>
                <w:rFonts w:hint="eastAsia" w:ascii="仿宋_GB2312" w:hAnsi="仿宋_GB2312" w:eastAsia="仿宋_GB2312" w:cs="仿宋_GB2312"/>
                <w:b/>
                <w:bCs/>
                <w:color w:val="000000" w:themeColor="text1"/>
                <w:sz w:val="24"/>
                <w:szCs w:val="24"/>
                <w14:textFill>
                  <w14:solidFill>
                    <w14:schemeClr w14:val="tx1"/>
                  </w14:solidFill>
                </w14:textFill>
              </w:rPr>
              <w:t>工程名称</w:t>
            </w:r>
          </w:p>
        </w:tc>
        <w:tc>
          <w:tcPr>
            <w:tcW w:w="3119" w:type="dxa"/>
            <w:gridSpan w:val="2"/>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宋体" w:hAnsi="宋体"/>
                <w:color w:val="000000" w:themeColor="text1"/>
                <w:sz w:val="22"/>
                <w:szCs w:val="24"/>
                <w14:textFill>
                  <w14:solidFill>
                    <w14:schemeClr w14:val="tx1"/>
                  </w14:solidFill>
                </w14:textFill>
              </w:rPr>
            </w:pPr>
          </w:p>
        </w:tc>
        <w:tc>
          <w:tcPr>
            <w:tcW w:w="1431"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宋体" w:hAnsi="宋体"/>
                <w:color w:val="000000" w:themeColor="text1"/>
                <w:sz w:val="22"/>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地点</w:t>
            </w:r>
          </w:p>
        </w:tc>
        <w:tc>
          <w:tcPr>
            <w:tcW w:w="4069" w:type="dxa"/>
            <w:gridSpan w:val="2"/>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4"/>
                <w:szCs w:val="24"/>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1075"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宋体" w:hAnsi="宋体" w:eastAsiaTheme="minorEastAsia"/>
                <w:color w:val="000000" w:themeColor="text1"/>
                <w:sz w:val="22"/>
                <w:szCs w:val="24"/>
                <w:lang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1</w:t>
            </w:r>
          </w:p>
        </w:tc>
        <w:tc>
          <w:tcPr>
            <w:tcW w:w="6018" w:type="dxa"/>
            <w:gridSpan w:val="3"/>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2"/>
                <w:szCs w:val="24"/>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修复管道（   ）段，共（   ）米</w:t>
            </w:r>
          </w:p>
        </w:tc>
        <w:tc>
          <w:tcPr>
            <w:tcW w:w="5500" w:type="dxa"/>
            <w:gridSpan w:val="3"/>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2"/>
                <w:szCs w:val="24"/>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新建管道（   ）段，共（   ）米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1075"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宋体" w:hAnsi="宋体" w:eastAsiaTheme="minorEastAsia"/>
                <w:color w:val="000000" w:themeColor="text1"/>
                <w:sz w:val="22"/>
                <w:szCs w:val="24"/>
                <w:lang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2</w:t>
            </w:r>
          </w:p>
        </w:tc>
        <w:tc>
          <w:tcPr>
            <w:tcW w:w="2899"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4"/>
                <w:szCs w:val="24"/>
                <w:lang w:eastAsia="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检测</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仪器设备</w:t>
            </w:r>
          </w:p>
        </w:tc>
        <w:tc>
          <w:tcPr>
            <w:tcW w:w="8619" w:type="dxa"/>
            <w:gridSpan w:val="5"/>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ind w:firstLine="1760" w:firstLineChars="800"/>
              <w:jc w:val="center"/>
              <w:rPr>
                <w:rFonts w:hint="eastAsia" w:ascii="仿宋_GB2312" w:hAnsi="仿宋_GB2312" w:eastAsia="仿宋_GB2312" w:cs="仿宋_GB2312"/>
                <w:color w:val="000000" w:themeColor="text1"/>
                <w:sz w:val="22"/>
                <w:szCs w:val="24"/>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1075"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宋体" w:hAnsi="宋体" w:eastAsiaTheme="minorEastAsia"/>
                <w:color w:val="000000" w:themeColor="text1"/>
                <w:sz w:val="22"/>
                <w:szCs w:val="24"/>
                <w:lang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3</w:t>
            </w:r>
          </w:p>
        </w:tc>
        <w:tc>
          <w:tcPr>
            <w:tcW w:w="2899"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管道段数/长度（m）</w:t>
            </w:r>
          </w:p>
        </w:tc>
        <w:tc>
          <w:tcPr>
            <w:tcW w:w="2922"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2"/>
                <w:szCs w:val="24"/>
                <w14:textFill>
                  <w14:solidFill>
                    <w14:schemeClr w14:val="tx1"/>
                  </w14:solidFill>
                </w14:textFill>
              </w:rPr>
            </w:pPr>
            <w:r>
              <w:rPr>
                <w:rFonts w:hint="eastAsia" w:ascii="仿宋_GB2312" w:hAnsi="仿宋_GB2312" w:eastAsia="仿宋_GB2312" w:cs="仿宋_GB2312"/>
                <w:color w:val="000000" w:themeColor="text1"/>
                <w:sz w:val="22"/>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2"/>
                <w:szCs w:val="24"/>
                <w:u w:val="none"/>
                <w:lang w:val="en-US" w:eastAsia="zh-CN"/>
                <w14:textFill>
                  <w14:solidFill>
                    <w14:schemeClr w14:val="tx1"/>
                  </w14:solidFill>
                </w14:textFill>
              </w:rPr>
              <w:t>段</w:t>
            </w:r>
            <w:r>
              <w:rPr>
                <w:rFonts w:hint="eastAsia" w:ascii="仿宋_GB2312" w:hAnsi="仿宋_GB2312" w:eastAsia="仿宋_GB2312" w:cs="仿宋_GB2312"/>
                <w:color w:val="000000" w:themeColor="text1"/>
                <w:sz w:val="22"/>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2"/>
                <w:szCs w:val="24"/>
                <w:u w:val="none"/>
                <w:lang w:val="en-US" w:eastAsia="zh-CN"/>
                <w14:textFill>
                  <w14:solidFill>
                    <w14:schemeClr w14:val="tx1"/>
                  </w14:solidFill>
                </w14:textFill>
              </w:rPr>
              <w:t>米</w:t>
            </w:r>
          </w:p>
        </w:tc>
        <w:tc>
          <w:tcPr>
            <w:tcW w:w="3490" w:type="dxa"/>
            <w:gridSpan w:val="3"/>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2"/>
                <w:szCs w:val="24"/>
                <w14:textFill>
                  <w14:solidFill>
                    <w14:schemeClr w14:val="tx1"/>
                  </w14:solidFill>
                </w14:textFill>
              </w:rPr>
            </w:pPr>
            <w:r>
              <w:rPr>
                <w:rFonts w:hint="eastAsia" w:ascii="仿宋_GB2312" w:hAnsi="仿宋_GB2312" w:eastAsia="仿宋_GB2312" w:cs="仿宋_GB2312"/>
                <w:color w:val="000000" w:themeColor="text1"/>
                <w:sz w:val="22"/>
                <w:szCs w:val="24"/>
                <w14:textFill>
                  <w14:solidFill>
                    <w14:schemeClr w14:val="tx1"/>
                  </w14:solidFill>
                </w14:textFill>
              </w:rPr>
              <w:t>检测段数/检测长度（m）</w:t>
            </w:r>
          </w:p>
        </w:tc>
        <w:tc>
          <w:tcPr>
            <w:tcW w:w="2207"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default" w:ascii="仿宋_GB2312" w:hAnsi="仿宋_GB2312" w:eastAsia="仿宋_GB2312" w:cs="仿宋_GB2312"/>
                <w:color w:val="000000" w:themeColor="text1"/>
                <w:sz w:val="22"/>
                <w:szCs w:val="24"/>
                <w:u w:val="single"/>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2"/>
                <w:szCs w:val="24"/>
                <w:u w:val="none"/>
                <w:lang w:val="en-US" w:eastAsia="zh-CN"/>
                <w14:textFill>
                  <w14:solidFill>
                    <w14:schemeClr w14:val="tx1"/>
                  </w14:solidFill>
                </w14:textFill>
              </w:rPr>
              <w:t>段</w:t>
            </w:r>
            <w:r>
              <w:rPr>
                <w:rFonts w:hint="eastAsia" w:ascii="仿宋_GB2312" w:hAnsi="仿宋_GB2312" w:eastAsia="仿宋_GB2312" w:cs="仿宋_GB2312"/>
                <w:color w:val="000000" w:themeColor="text1"/>
                <w:sz w:val="22"/>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2"/>
                <w:szCs w:val="24"/>
                <w:u w:val="none"/>
                <w:lang w:val="en-US" w:eastAsia="zh-CN"/>
                <w14:textFill>
                  <w14:solidFill>
                    <w14:schemeClr w14:val="tx1"/>
                  </w14:solidFill>
                </w14:textFill>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1075"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宋体" w:hAnsi="宋体" w:eastAsiaTheme="minorEastAsia"/>
                <w:color w:val="000000" w:themeColor="text1"/>
                <w:sz w:val="22"/>
                <w:szCs w:val="24"/>
                <w:lang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4</w:t>
            </w:r>
          </w:p>
        </w:tc>
        <w:tc>
          <w:tcPr>
            <w:tcW w:w="2899"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是否检查井缺陷汇总表</w:t>
            </w:r>
          </w:p>
        </w:tc>
        <w:tc>
          <w:tcPr>
            <w:tcW w:w="2922"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2"/>
                <w:szCs w:val="24"/>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是</w:t>
            </w:r>
            <w:r>
              <w:rPr>
                <w:rFonts w:hint="eastAsia" w:ascii="宋体" w:hAnsi="宋体" w:eastAsia="宋体" w:cs="宋体"/>
                <w:color w:val="000000" w:themeColor="text1"/>
                <w:kern w:val="0"/>
                <w:sz w:val="20"/>
                <w:szCs w:val="20"/>
                <w:lang w:eastAsia="zh-CN"/>
                <w14:textFill>
                  <w14:solidFill>
                    <w14:schemeClr w14:val="tx1"/>
                  </w14:solidFill>
                </w14:textFill>
              </w:rPr>
              <w:t>☑</w:t>
            </w:r>
            <w:r>
              <w:rPr>
                <w:rFonts w:hint="eastAsia" w:ascii="宋体" w:hAnsi="宋体" w:eastAsia="宋体" w:cs="宋体"/>
                <w:color w:val="000000" w:themeColor="text1"/>
                <w:kern w:val="0"/>
                <w:sz w:val="20"/>
                <w:szCs w:val="20"/>
                <w:lang w:val="en-US" w:eastAsia="zh-CN"/>
                <w14:textFill>
                  <w14:solidFill>
                    <w14:schemeClr w14:val="tx1"/>
                  </w14:solidFill>
                </w14:textFill>
              </w:rPr>
              <w:t xml:space="preserve">     </w:t>
            </w:r>
            <w:r>
              <w:rPr>
                <w:rFonts w:hint="eastAsia" w:ascii="宋体" w:hAnsi="宋体" w:eastAsia="宋体" w:cs="宋体"/>
                <w:color w:val="000000" w:themeColor="text1"/>
                <w:kern w:val="0"/>
                <w:sz w:val="20"/>
                <w:szCs w:val="20"/>
                <w14:textFill>
                  <w14:solidFill>
                    <w14:schemeClr w14:val="tx1"/>
                  </w14:solidFill>
                </w14:textFill>
              </w:rPr>
              <w:t>否□</w:t>
            </w:r>
          </w:p>
        </w:tc>
        <w:tc>
          <w:tcPr>
            <w:tcW w:w="3490" w:type="dxa"/>
            <w:gridSpan w:val="3"/>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2"/>
                <w:szCs w:val="24"/>
                <w14:textFill>
                  <w14:solidFill>
                    <w14:schemeClr w14:val="tx1"/>
                  </w14:solidFill>
                </w14:textFill>
              </w:rPr>
            </w:pPr>
            <w:r>
              <w:rPr>
                <w:rFonts w:hint="eastAsia" w:ascii="仿宋_GB2312" w:hAnsi="仿宋_GB2312" w:eastAsia="仿宋_GB2312" w:cs="仿宋_GB2312"/>
                <w:color w:val="000000" w:themeColor="text1"/>
                <w:sz w:val="22"/>
                <w:szCs w:val="24"/>
                <w14:textFill>
                  <w14:solidFill>
                    <w14:schemeClr w14:val="tx1"/>
                  </w14:solidFill>
                </w14:textFill>
              </w:rPr>
              <w:t>检查井编号是否与设计图纸一致</w:t>
            </w:r>
          </w:p>
        </w:tc>
        <w:tc>
          <w:tcPr>
            <w:tcW w:w="2207"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2"/>
                <w:szCs w:val="24"/>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是□</w:t>
            </w:r>
            <w:r>
              <w:rPr>
                <w:rFonts w:hint="eastAsia" w:ascii="宋体" w:hAnsi="宋体" w:eastAsia="宋体" w:cs="宋体"/>
                <w:color w:val="000000" w:themeColor="text1"/>
                <w:kern w:val="0"/>
                <w:sz w:val="20"/>
                <w:szCs w:val="20"/>
                <w:lang w:val="en-US" w:eastAsia="zh-CN"/>
                <w14:textFill>
                  <w14:solidFill>
                    <w14:schemeClr w14:val="tx1"/>
                  </w14:solidFill>
                </w14:textFill>
              </w:rPr>
              <w:t xml:space="preserve">     </w:t>
            </w:r>
            <w:r>
              <w:rPr>
                <w:rFonts w:hint="eastAsia" w:ascii="宋体" w:hAnsi="宋体" w:eastAsia="宋体" w:cs="宋体"/>
                <w:color w:val="000000" w:themeColor="text1"/>
                <w:kern w:val="0"/>
                <w:sz w:val="20"/>
                <w:szCs w:val="20"/>
                <w14:textFill>
                  <w14:solidFill>
                    <w14:schemeClr w14:val="tx1"/>
                  </w14:solidFill>
                </w14:textFill>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6" w:hRule="atLeast"/>
          <w:jc w:val="center"/>
        </w:trPr>
        <w:tc>
          <w:tcPr>
            <w:tcW w:w="1075"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宋体" w:hAnsi="宋体" w:eastAsiaTheme="minorEastAsia"/>
                <w:color w:val="000000" w:themeColor="text1"/>
                <w:sz w:val="22"/>
                <w:szCs w:val="24"/>
                <w:lang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5</w:t>
            </w:r>
          </w:p>
        </w:tc>
        <w:tc>
          <w:tcPr>
            <w:tcW w:w="2899"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检查管道缺陷汇总表</w:t>
            </w:r>
          </w:p>
        </w:tc>
        <w:tc>
          <w:tcPr>
            <w:tcW w:w="8619" w:type="dxa"/>
            <w:gridSpan w:val="5"/>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仿宋_GB2312" w:hAnsi="仿宋_GB2312" w:eastAsia="仿宋_GB2312" w:cs="仿宋_GB2312"/>
                <w:color w:val="000000" w:themeColor="text1"/>
                <w:sz w:val="22"/>
                <w:szCs w:val="24"/>
                <w14:textFill>
                  <w14:solidFill>
                    <w14:schemeClr w14:val="tx1"/>
                  </w14:solidFill>
                </w14:textFill>
              </w:rPr>
            </w:pPr>
            <w:r>
              <w:rPr>
                <w:rFonts w:hint="eastAsia" w:ascii="仿宋_GB2312" w:hAnsi="仿宋_GB2312" w:eastAsia="仿宋_GB2312" w:cs="仿宋_GB2312"/>
                <w:color w:val="000000" w:themeColor="text1"/>
                <w:sz w:val="22"/>
                <w:szCs w:val="24"/>
                <w14:textFill>
                  <w14:solidFill>
                    <w14:schemeClr w14:val="tx1"/>
                  </w14:solidFill>
                </w14:textFill>
              </w:rPr>
              <w:t>共检查</w:t>
            </w:r>
            <w:r>
              <w:rPr>
                <w:rFonts w:hint="eastAsia" w:ascii="仿宋_GB2312" w:hAnsi="仿宋_GB2312" w:eastAsia="仿宋_GB2312" w:cs="仿宋_GB2312"/>
                <w:color w:val="000000" w:themeColor="text1"/>
                <w:sz w:val="22"/>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2"/>
                <w:szCs w:val="24"/>
                <w14:textFill>
                  <w14:solidFill>
                    <w14:schemeClr w14:val="tx1"/>
                  </w14:solidFill>
                </w14:textFill>
              </w:rPr>
              <w:t>段管道，共</w:t>
            </w:r>
            <w:r>
              <w:rPr>
                <w:rFonts w:hint="eastAsia" w:ascii="仿宋_GB2312" w:hAnsi="仿宋_GB2312" w:eastAsia="仿宋_GB2312" w:cs="仿宋_GB2312"/>
                <w:color w:val="000000" w:themeColor="text1"/>
                <w:sz w:val="22"/>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2"/>
                <w:szCs w:val="24"/>
                <w14:textFill>
                  <w14:solidFill>
                    <w14:schemeClr w14:val="tx1"/>
                  </w14:solidFill>
                </w14:textFill>
              </w:rPr>
              <w:t>段管道存在缺陷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6" w:hRule="atLeast"/>
          <w:jc w:val="center"/>
        </w:trPr>
        <w:tc>
          <w:tcPr>
            <w:tcW w:w="1075"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eastAsia" w:ascii="宋体" w:hAnsi="宋体" w:eastAsiaTheme="minorEastAsia"/>
                <w:color w:val="000000" w:themeColor="text1"/>
                <w:sz w:val="22"/>
                <w:szCs w:val="24"/>
                <w:lang w:val="en-US"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6</w:t>
            </w:r>
          </w:p>
        </w:tc>
        <w:tc>
          <w:tcPr>
            <w:tcW w:w="2899"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管道检测与评估成果表</w:t>
            </w:r>
          </w:p>
        </w:tc>
        <w:tc>
          <w:tcPr>
            <w:tcW w:w="8619" w:type="dxa"/>
            <w:gridSpan w:val="5"/>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default" w:ascii="仿宋_GB2312" w:hAnsi="仿宋_GB2312" w:eastAsia="仿宋_GB2312" w:cs="仿宋_GB2312"/>
                <w:color w:val="000000" w:themeColor="text1"/>
                <w:sz w:val="22"/>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4"/>
                <w:lang w:val="en-US" w:eastAsia="zh-CN"/>
                <w14:textFill>
                  <w14:solidFill>
                    <w14:schemeClr w14:val="tx1"/>
                  </w14:solidFill>
                </w14:textFill>
              </w:rPr>
              <w:t>图片是否清晰（</w:t>
            </w:r>
            <w:r>
              <w:rPr>
                <w:rFonts w:hint="eastAsia" w:ascii="宋体" w:hAnsi="宋体" w:eastAsia="宋体" w:cs="宋体"/>
                <w:color w:val="000000" w:themeColor="text1"/>
                <w:kern w:val="0"/>
                <w:sz w:val="20"/>
                <w:szCs w:val="20"/>
                <w:lang w:eastAsia="zh-CN"/>
                <w14:textFill>
                  <w14:solidFill>
                    <w14:schemeClr w14:val="tx1"/>
                  </w14:solidFill>
                </w14:textFill>
              </w:rPr>
              <w:t>□</w:t>
            </w:r>
            <w:r>
              <w:rPr>
                <w:rFonts w:hint="eastAsia" w:ascii="宋体" w:hAnsi="宋体" w:eastAsia="宋体" w:cs="宋体"/>
                <w:color w:val="000000" w:themeColor="text1"/>
                <w:kern w:val="0"/>
                <w:sz w:val="20"/>
                <w:szCs w:val="20"/>
                <w14:textFill>
                  <w14:solidFill>
                    <w14:schemeClr w14:val="tx1"/>
                  </w14:solidFill>
                </w14:textFill>
              </w:rPr>
              <w:t>是</w:t>
            </w:r>
            <w:r>
              <w:rPr>
                <w:rFonts w:hint="eastAsia" w:ascii="宋体" w:hAnsi="宋体" w:eastAsia="宋体" w:cs="宋体"/>
                <w:color w:val="000000" w:themeColor="text1"/>
                <w:kern w:val="0"/>
                <w:sz w:val="20"/>
                <w:szCs w:val="20"/>
                <w:lang w:val="en-US" w:eastAsia="zh-CN"/>
                <w14:textFill>
                  <w14:solidFill>
                    <w14:schemeClr w14:val="tx1"/>
                  </w14:solidFill>
                </w14:textFill>
              </w:rPr>
              <w:t xml:space="preserve">     </w:t>
            </w:r>
            <w:r>
              <w:rPr>
                <w:rFonts w:hint="eastAsia" w:ascii="宋体" w:hAnsi="宋体" w:eastAsia="宋体" w:cs="宋体"/>
                <w:color w:val="000000" w:themeColor="text1"/>
                <w:kern w:val="0"/>
                <w:sz w:val="20"/>
                <w:szCs w:val="20"/>
                <w:lang w:eastAsia="zh-CN"/>
                <w14:textFill>
                  <w14:solidFill>
                    <w14:schemeClr w14:val="tx1"/>
                  </w14:solidFill>
                </w14:textFill>
              </w:rPr>
              <w:t>□</w:t>
            </w:r>
            <w:r>
              <w:rPr>
                <w:rFonts w:hint="eastAsia" w:ascii="宋体" w:hAnsi="宋体" w:eastAsia="宋体" w:cs="宋体"/>
                <w:color w:val="000000" w:themeColor="text1"/>
                <w:kern w:val="0"/>
                <w:sz w:val="20"/>
                <w:szCs w:val="20"/>
                <w14:textFill>
                  <w14:solidFill>
                    <w14:schemeClr w14:val="tx1"/>
                  </w14:solidFill>
                </w14:textFill>
              </w:rPr>
              <w:t>否</w:t>
            </w:r>
            <w:r>
              <w:rPr>
                <w:rFonts w:hint="eastAsia" w:ascii="仿宋_GB2312" w:hAnsi="仿宋_GB2312" w:eastAsia="仿宋_GB2312" w:cs="仿宋_GB2312"/>
                <w:color w:val="000000" w:themeColor="text1"/>
                <w:sz w:val="22"/>
                <w:szCs w:val="24"/>
                <w:lang w:val="en-US" w:eastAsia="zh-CN"/>
                <w14:textFill>
                  <w14:solidFill>
                    <w14:schemeClr w14:val="tx1"/>
                  </w14:solidFill>
                </w14:textFill>
              </w:rPr>
              <w:t>）；起始井号、终止井号是否无误（</w:t>
            </w:r>
            <w:r>
              <w:rPr>
                <w:rFonts w:hint="eastAsia" w:ascii="宋体" w:hAnsi="宋体" w:eastAsia="宋体" w:cs="宋体"/>
                <w:color w:val="000000" w:themeColor="text1"/>
                <w:kern w:val="0"/>
                <w:sz w:val="20"/>
                <w:szCs w:val="20"/>
                <w14:textFill>
                  <w14:solidFill>
                    <w14:schemeClr w14:val="tx1"/>
                  </w14:solidFill>
                </w14:textFill>
              </w:rPr>
              <w:t>是□</w:t>
            </w:r>
            <w:r>
              <w:rPr>
                <w:rFonts w:hint="eastAsia" w:ascii="宋体" w:hAnsi="宋体" w:eastAsia="宋体" w:cs="宋体"/>
                <w:color w:val="000000" w:themeColor="text1"/>
                <w:kern w:val="0"/>
                <w:sz w:val="20"/>
                <w:szCs w:val="20"/>
                <w:lang w:val="en-US" w:eastAsia="zh-CN"/>
                <w14:textFill>
                  <w14:solidFill>
                    <w14:schemeClr w14:val="tx1"/>
                  </w14:solidFill>
                </w14:textFill>
              </w:rPr>
              <w:t xml:space="preserve">     </w:t>
            </w:r>
            <w:r>
              <w:rPr>
                <w:rFonts w:hint="eastAsia" w:ascii="宋体" w:hAnsi="宋体" w:eastAsia="宋体" w:cs="宋体"/>
                <w:color w:val="000000" w:themeColor="text1"/>
                <w:kern w:val="0"/>
                <w:sz w:val="20"/>
                <w:szCs w:val="20"/>
                <w14:textFill>
                  <w14:solidFill>
                    <w14:schemeClr w14:val="tx1"/>
                  </w14:solidFill>
                </w14:textFill>
              </w:rPr>
              <w:t>否□</w:t>
            </w:r>
            <w:r>
              <w:rPr>
                <w:rFonts w:hint="eastAsia" w:ascii="仿宋_GB2312" w:hAnsi="仿宋_GB2312" w:eastAsia="仿宋_GB2312" w:cs="仿宋_GB2312"/>
                <w:color w:val="000000" w:themeColor="text1"/>
                <w:sz w:val="22"/>
                <w:szCs w:val="24"/>
                <w:lang w:val="en-US" w:eastAsia="zh-CN"/>
                <w14:textFill>
                  <w14:solidFill>
                    <w14:schemeClr w14:val="tx1"/>
                  </w14:solidFill>
                </w14:textFill>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jc w:val="center"/>
        </w:trPr>
        <w:tc>
          <w:tcPr>
            <w:tcW w:w="1075"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default" w:ascii="宋体" w:hAnsi="宋体"/>
                <w:color w:val="000000" w:themeColor="text1"/>
                <w:sz w:val="22"/>
                <w:szCs w:val="24"/>
                <w:lang w:val="en-US"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7</w:t>
            </w:r>
          </w:p>
        </w:tc>
        <w:tc>
          <w:tcPr>
            <w:tcW w:w="2899" w:type="dxa"/>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修复前</w:t>
            </w:r>
          </w:p>
        </w:tc>
        <w:tc>
          <w:tcPr>
            <w:tcW w:w="8619" w:type="dxa"/>
            <w:gridSpan w:val="5"/>
            <w:tcBorders>
              <w:top w:val="single" w:color="auto" w:sz="6" w:space="0"/>
              <w:left w:val="single" w:color="auto" w:sz="6" w:space="0"/>
              <w:bottom w:val="single" w:color="auto" w:sz="6" w:space="0"/>
              <w:right w:val="single" w:color="auto" w:sz="6" w:space="0"/>
              <w:tl2br w:val="nil"/>
              <w:tr2bl w:val="nil"/>
            </w:tcBorders>
            <w:noWrap w:val="0"/>
            <w:vAlign w:val="center"/>
          </w:tcPr>
          <w:p>
            <w:pPr>
              <w:spacing w:beforeLines="0" w:afterLines="0"/>
              <w:jc w:val="both"/>
              <w:rPr>
                <w:rFonts w:hint="default" w:ascii="仿宋_GB2312" w:hAnsi="仿宋_GB2312" w:eastAsia="仿宋_GB2312" w:cs="仿宋_GB2312"/>
                <w:color w:val="000000" w:themeColor="text1"/>
                <w:sz w:val="22"/>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4"/>
                <w14:textFill>
                  <w14:solidFill>
                    <w14:schemeClr w14:val="tx1"/>
                  </w14:solidFill>
                </w14:textFill>
              </w:rPr>
              <w:t>错混接点（  ）处，3、4级缺陷点（  ）处</w:t>
            </w:r>
            <w:r>
              <w:rPr>
                <w:rFonts w:hint="eastAsia" w:ascii="仿宋_GB2312" w:hAnsi="仿宋_GB2312" w:eastAsia="仿宋_GB2312" w:cs="仿宋_GB2312"/>
                <w:color w:val="000000" w:themeColor="text1"/>
                <w:sz w:val="22"/>
                <w:szCs w:val="24"/>
                <w:lang w:eastAsia="zh-CN"/>
                <w14:textFill>
                  <w14:solidFill>
                    <w14:schemeClr w14:val="tx1"/>
                  </w14:solidFill>
                </w14:textFill>
              </w:rPr>
              <w:t>；</w:t>
            </w:r>
            <w:r>
              <w:rPr>
                <w:rFonts w:hint="eastAsia" w:ascii="仿宋_GB2312" w:hAnsi="仿宋_GB2312" w:eastAsia="仿宋_GB2312" w:cs="仿宋_GB2312"/>
                <w:color w:val="000000" w:themeColor="text1"/>
                <w:sz w:val="22"/>
                <w:szCs w:val="24"/>
                <w:lang w:val="en-US" w:eastAsia="zh-CN"/>
                <w14:textFill>
                  <w14:solidFill>
                    <w14:schemeClr w14:val="tx1"/>
                  </w14:solidFill>
                </w14:textFill>
              </w:rPr>
              <w:t xml:space="preserve">修复方式 </w:t>
            </w:r>
            <w:r>
              <w:rPr>
                <w:rFonts w:hint="eastAsia" w:ascii="仿宋_GB2312" w:hAnsi="仿宋_GB2312" w:eastAsia="仿宋_GB2312" w:cs="仿宋_GB2312"/>
                <w:color w:val="000000" w:themeColor="text1"/>
                <w:sz w:val="22"/>
                <w:szCs w:val="24"/>
                <w:u w:val="single"/>
                <w:lang w:val="en-US" w:eastAsia="zh-CN"/>
                <w14:textFill>
                  <w14:solidFill>
                    <w14:schemeClr w14:val="tx1"/>
                  </w14:solidFill>
                </w14:textFill>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075" w:type="dxa"/>
            <w:tcBorders>
              <w:top w:val="single" w:color="auto" w:sz="6" w:space="0"/>
              <w:left w:val="single" w:color="auto" w:sz="6" w:space="0"/>
              <w:bottom w:val="single" w:color="auto" w:sz="4" w:space="0"/>
              <w:right w:val="single" w:color="auto" w:sz="6" w:space="0"/>
              <w:tl2br w:val="nil"/>
              <w:tr2bl w:val="nil"/>
            </w:tcBorders>
            <w:noWrap w:val="0"/>
            <w:vAlign w:val="center"/>
          </w:tcPr>
          <w:p>
            <w:pPr>
              <w:spacing w:beforeLines="0" w:afterLines="0"/>
              <w:jc w:val="center"/>
              <w:rPr>
                <w:rFonts w:hint="eastAsia" w:ascii="宋体" w:hAnsi="宋体" w:eastAsiaTheme="minorEastAsia"/>
                <w:color w:val="000000" w:themeColor="text1"/>
                <w:sz w:val="22"/>
                <w:szCs w:val="24"/>
                <w:lang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8</w:t>
            </w:r>
          </w:p>
        </w:tc>
        <w:tc>
          <w:tcPr>
            <w:tcW w:w="2899" w:type="dxa"/>
            <w:tcBorders>
              <w:top w:val="single" w:color="auto" w:sz="6" w:space="0"/>
              <w:left w:val="single" w:color="auto" w:sz="6" w:space="0"/>
              <w:bottom w:val="single" w:color="auto" w:sz="4" w:space="0"/>
              <w:right w:val="single" w:color="auto" w:sz="6" w:space="0"/>
              <w:tl2br w:val="nil"/>
              <w:tr2bl w:val="nil"/>
            </w:tcBorders>
            <w:noWrap w:val="0"/>
            <w:vAlign w:val="center"/>
          </w:tcPr>
          <w:p>
            <w:pPr>
              <w:spacing w:beforeLines="0" w:afterLines="0"/>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新建/修复后</w:t>
            </w:r>
          </w:p>
        </w:tc>
        <w:tc>
          <w:tcPr>
            <w:tcW w:w="8619" w:type="dxa"/>
            <w:gridSpan w:val="5"/>
            <w:tcBorders>
              <w:top w:val="single" w:color="auto" w:sz="6" w:space="0"/>
              <w:left w:val="single" w:color="auto" w:sz="6" w:space="0"/>
              <w:bottom w:val="single" w:color="auto" w:sz="4" w:space="0"/>
              <w:right w:val="single" w:color="auto" w:sz="6" w:space="0"/>
              <w:tl2br w:val="nil"/>
              <w:tr2bl w:val="nil"/>
            </w:tcBorders>
            <w:noWrap w:val="0"/>
            <w:vAlign w:val="center"/>
          </w:tcPr>
          <w:p>
            <w:pPr>
              <w:spacing w:beforeLines="0" w:afterLines="0"/>
              <w:jc w:val="both"/>
              <w:rPr>
                <w:rFonts w:hint="default" w:ascii="仿宋_GB2312" w:hAnsi="仿宋_GB2312" w:eastAsia="仿宋_GB2312" w:cs="仿宋_GB2312"/>
                <w:color w:val="000000" w:themeColor="text1"/>
                <w:sz w:val="22"/>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2"/>
                <w:szCs w:val="24"/>
                <w14:textFill>
                  <w14:solidFill>
                    <w14:schemeClr w14:val="tx1"/>
                  </w14:solidFill>
                </w14:textFill>
              </w:rPr>
              <w:t>错混接点（  ）处，3、4级缺陷点（  ）处</w:t>
            </w:r>
            <w:r>
              <w:rPr>
                <w:rFonts w:hint="eastAsia" w:ascii="仿宋_GB2312" w:hAnsi="仿宋_GB2312" w:eastAsia="仿宋_GB2312" w:cs="仿宋_GB2312"/>
                <w:color w:val="000000" w:themeColor="text1"/>
                <w:sz w:val="22"/>
                <w:szCs w:val="24"/>
                <w:lang w:eastAsia="zh-CN"/>
                <w14:textFill>
                  <w14:solidFill>
                    <w14:schemeClr w14:val="tx1"/>
                  </w14:solidFill>
                </w14:textFill>
              </w:rPr>
              <w:t>；</w:t>
            </w:r>
            <w:r>
              <w:rPr>
                <w:rFonts w:hint="eastAsia" w:ascii="宋体" w:hAnsi="宋体" w:eastAsia="宋体" w:cs="宋体"/>
                <w:color w:val="000000" w:themeColor="text1"/>
                <w:kern w:val="0"/>
                <w:sz w:val="20"/>
                <w:szCs w:val="20"/>
                <w:lang w:eastAsia="zh-CN"/>
                <w14:textFill>
                  <w14:solidFill>
                    <w14:schemeClr w14:val="tx1"/>
                  </w14:solidFill>
                </w14:textFill>
              </w:rPr>
              <w:t>□</w:t>
            </w:r>
            <w:r>
              <w:rPr>
                <w:rFonts w:hint="eastAsia" w:ascii="仿宋_GB2312" w:hAnsi="仿宋_GB2312" w:eastAsia="仿宋_GB2312" w:cs="仿宋_GB2312"/>
                <w:color w:val="000000" w:themeColor="text1"/>
                <w:sz w:val="22"/>
                <w:szCs w:val="24"/>
                <w:lang w:val="en-US" w:eastAsia="zh-CN"/>
                <w14:textFill>
                  <w14:solidFill>
                    <w14:schemeClr w14:val="tx1"/>
                  </w14:solidFill>
                </w14:textFill>
              </w:rPr>
              <w:t>新建/</w:t>
            </w:r>
            <w:r>
              <w:rPr>
                <w:rFonts w:hint="eastAsia" w:ascii="宋体" w:hAnsi="宋体" w:eastAsia="宋体" w:cs="宋体"/>
                <w:color w:val="000000" w:themeColor="text1"/>
                <w:kern w:val="0"/>
                <w:sz w:val="20"/>
                <w:szCs w:val="20"/>
                <w:lang w:eastAsia="zh-CN"/>
                <w14:textFill>
                  <w14:solidFill>
                    <w14:schemeClr w14:val="tx1"/>
                  </w14:solidFill>
                </w14:textFill>
              </w:rPr>
              <w:t>□</w:t>
            </w:r>
            <w:r>
              <w:rPr>
                <w:rFonts w:hint="eastAsia" w:ascii="仿宋_GB2312" w:hAnsi="仿宋_GB2312" w:eastAsia="仿宋_GB2312" w:cs="仿宋_GB2312"/>
                <w:color w:val="000000" w:themeColor="text1"/>
                <w:sz w:val="22"/>
                <w:szCs w:val="24"/>
                <w:lang w:val="en-US" w:eastAsia="zh-CN"/>
                <w14:textFill>
                  <w14:solidFill>
                    <w14:schemeClr w14:val="tx1"/>
                  </w14:solidFill>
                </w14:textFill>
              </w:rPr>
              <w:t>修复长度</w:t>
            </w:r>
            <w:r>
              <w:rPr>
                <w:rFonts w:hint="eastAsia" w:ascii="仿宋_GB2312" w:hAnsi="仿宋_GB2312" w:eastAsia="仿宋_GB2312" w:cs="仿宋_GB2312"/>
                <w:color w:val="000000" w:themeColor="text1"/>
                <w:sz w:val="22"/>
                <w:szCs w:val="24"/>
                <w:u w:val="single"/>
                <w:lang w:val="en-US" w:eastAsia="zh-CN"/>
                <w14:textFill>
                  <w14:solidFill>
                    <w14:schemeClr w14:val="tx1"/>
                  </w14:solidFill>
                </w14:textFill>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4" w:hRule="atLeast"/>
          <w:jc w:val="center"/>
        </w:trPr>
        <w:tc>
          <w:tcPr>
            <w:tcW w:w="12593" w:type="dxa"/>
            <w:gridSpan w:val="7"/>
            <w:tcBorders>
              <w:top w:val="single" w:color="auto" w:sz="4" w:space="0"/>
              <w:left w:val="single" w:color="auto" w:sz="4" w:space="0"/>
              <w:bottom w:val="single" w:color="auto" w:sz="4" w:space="0"/>
              <w:right w:val="single" w:color="auto" w:sz="4" w:space="0"/>
            </w:tcBorders>
            <w:noWrap w:val="0"/>
            <w:vAlign w:val="top"/>
          </w:tcPr>
          <w:p>
            <w:pPr>
              <w:spacing w:beforeLines="0" w:afterLines="0"/>
              <w:jc w:val="left"/>
              <w:rPr>
                <w:rFonts w:hint="default" w:ascii="宋体" w:hAnsi="宋体"/>
                <w:color w:val="000000" w:themeColor="text1"/>
                <w:sz w:val="22"/>
                <w:szCs w:val="24"/>
                <w:lang w:val="en-US"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内窥镜报告检查情况：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3974" w:type="dxa"/>
            <w:gridSpan w:val="2"/>
            <w:tcBorders>
              <w:top w:val="single" w:color="auto" w:sz="4" w:space="0"/>
              <w:left w:val="nil"/>
              <w:bottom w:val="nil"/>
              <w:right w:val="nil"/>
              <w:tl2br w:val="nil"/>
              <w:tr2bl w:val="nil"/>
            </w:tcBorders>
            <w:noWrap w:val="0"/>
            <w:vAlign w:val="top"/>
          </w:tcPr>
          <w:p>
            <w:pPr>
              <w:spacing w:beforeLines="0" w:afterLines="0"/>
              <w:jc w:val="left"/>
              <w:rPr>
                <w:rFonts w:hint="eastAsia" w:ascii="宋体" w:hAnsi="宋体"/>
                <w:color w:val="000000" w:themeColor="text1"/>
                <w:sz w:val="22"/>
                <w:szCs w:val="24"/>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 xml:space="preserve">核对人员：               </w:t>
            </w:r>
          </w:p>
        </w:tc>
        <w:tc>
          <w:tcPr>
            <w:tcW w:w="6412" w:type="dxa"/>
            <w:gridSpan w:val="4"/>
            <w:tcBorders>
              <w:top w:val="single" w:color="auto" w:sz="4" w:space="0"/>
              <w:left w:val="nil"/>
              <w:bottom w:val="nil"/>
              <w:right w:val="nil"/>
              <w:tl2br w:val="nil"/>
              <w:tr2bl w:val="nil"/>
            </w:tcBorders>
            <w:noWrap w:val="0"/>
            <w:vAlign w:val="top"/>
          </w:tcPr>
          <w:p>
            <w:pPr>
              <w:spacing w:beforeLines="0" w:afterLines="0"/>
              <w:jc w:val="left"/>
              <w:rPr>
                <w:rFonts w:hint="default" w:ascii="宋体" w:hAnsi="宋体"/>
                <w:color w:val="000000" w:themeColor="text1"/>
                <w:sz w:val="22"/>
                <w:szCs w:val="24"/>
                <w:lang w:val="en-US"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监理单位：</w:t>
            </w:r>
          </w:p>
        </w:tc>
        <w:tc>
          <w:tcPr>
            <w:tcW w:w="2207" w:type="dxa"/>
            <w:tcBorders>
              <w:top w:val="single" w:color="auto" w:sz="4" w:space="0"/>
              <w:left w:val="nil"/>
              <w:bottom w:val="nil"/>
              <w:right w:val="nil"/>
              <w:tl2br w:val="nil"/>
              <w:tr2bl w:val="nil"/>
            </w:tcBorders>
            <w:noWrap w:val="0"/>
            <w:vAlign w:val="top"/>
          </w:tcPr>
          <w:p>
            <w:pPr>
              <w:spacing w:beforeLines="0" w:afterLines="0"/>
              <w:jc w:val="left"/>
              <w:rPr>
                <w:rFonts w:hint="default" w:ascii="仿宋_GB2312" w:hAnsi="仿宋_GB2312" w:eastAsia="仿宋_GB2312" w:cs="仿宋_GB2312"/>
                <w:color w:val="000000" w:themeColor="text1"/>
                <w:sz w:val="22"/>
                <w:szCs w:val="24"/>
                <w:lang w:val="en-US" w:eastAsia="zh-CN"/>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 xml:space="preserve">施工单位：    </w:t>
            </w:r>
            <w:r>
              <w:rPr>
                <w:rFonts w:hint="eastAsia" w:ascii="仿宋_GB2312" w:hAnsi="仿宋_GB2312" w:eastAsia="仿宋_GB2312" w:cs="仿宋_GB2312"/>
                <w:color w:val="000000" w:themeColor="text1"/>
                <w:sz w:val="22"/>
                <w:szCs w:val="24"/>
                <w:lang w:val="en-US" w:eastAsia="zh-CN"/>
                <w14:textFill>
                  <w14:solidFill>
                    <w14:schemeClr w14:val="tx1"/>
                  </w14:solidFill>
                </w14:textFill>
              </w:rPr>
              <w:t xml:space="preserve">                            </w:t>
            </w:r>
          </w:p>
        </w:tc>
      </w:tr>
    </w:tbl>
    <w:p>
      <w:pPr>
        <w:pStyle w:val="2"/>
        <w:rPr>
          <w:rFonts w:hint="eastAsia" w:ascii="仿宋_GB2312" w:hAnsi="仿宋_GB2312" w:eastAsia="仿宋_GB2312" w:cs="仿宋_GB2312"/>
          <w:color w:val="000000" w:themeColor="text1"/>
          <w:sz w:val="28"/>
          <w:szCs w:val="28"/>
          <w:lang w:val="en-US" w:eastAsia="zh-CN"/>
          <w14:textFill>
            <w14:solidFill>
              <w14:schemeClr w14:val="tx1"/>
            </w14:solidFill>
          </w14:textFill>
        </w:rPr>
        <w:sectPr>
          <w:pgSz w:w="16838" w:h="11906" w:orient="landscape"/>
          <w:pgMar w:top="1800" w:right="1440" w:bottom="1800" w:left="1440" w:header="851" w:footer="992" w:gutter="0"/>
          <w:pgBorders>
            <w:top w:val="none" w:sz="0" w:space="0"/>
            <w:left w:val="none" w:sz="0" w:space="0"/>
            <w:bottom w:val="none" w:sz="0" w:space="0"/>
            <w:right w:val="none" w:sz="0" w:space="0"/>
          </w:pgBorders>
          <w:cols w:space="425" w:num="1"/>
          <w:docGrid w:type="lines" w:linePitch="312" w:charSpace="0"/>
        </w:sectPr>
      </w:pPr>
    </w:p>
    <w:p>
      <w:pPr>
        <w:jc w:val="left"/>
        <w:rPr>
          <w:rFonts w:hint="eastAsia"/>
          <w:color w:val="000000" w:themeColor="text1"/>
          <w:lang w:eastAsia="zh-CN"/>
          <w14:textFill>
            <w14:solidFill>
              <w14:schemeClr w14:val="tx1"/>
            </w14:solidFill>
          </w14:textFill>
        </w:rPr>
      </w:pPr>
      <w:r>
        <w:rPr>
          <w:rFonts w:hint="eastAsia" w:ascii="楷体" w:hAnsi="楷体" w:eastAsia="楷体" w:cs="楷体"/>
          <w:b w:val="0"/>
          <w:bCs w:val="0"/>
          <w:color w:val="000000" w:themeColor="text1"/>
          <w:sz w:val="32"/>
          <w:szCs w:val="32"/>
          <w:lang w:val="en-US" w:eastAsia="zh-CN"/>
          <w14:textFill>
            <w14:solidFill>
              <w14:schemeClr w14:val="tx1"/>
            </w14:solidFill>
          </w14:textFill>
        </w:rPr>
        <w:t>附件2</w:t>
      </w:r>
    </w:p>
    <w:p>
      <w:pPr>
        <w:jc w:val="center"/>
        <w:rPr>
          <w:rFonts w:hint="eastAsia" w:ascii="楷体" w:hAnsi="楷体" w:eastAsia="楷体" w:cs="楷体"/>
          <w:b/>
          <w:bCs/>
          <w:color w:val="000000" w:themeColor="text1"/>
          <w:sz w:val="32"/>
          <w:szCs w:val="32"/>
          <w:lang w:eastAsia="zh-CN"/>
          <w14:textFill>
            <w14:solidFill>
              <w14:schemeClr w14:val="tx1"/>
            </w14:solidFill>
          </w14:textFill>
        </w:rPr>
      </w:pPr>
      <w:r>
        <w:rPr>
          <w:rFonts w:hint="eastAsia" w:ascii="楷体" w:hAnsi="楷体" w:eastAsia="楷体" w:cs="楷体"/>
          <w:b/>
          <w:bCs/>
          <w:color w:val="000000" w:themeColor="text1"/>
          <w:sz w:val="32"/>
          <w:szCs w:val="32"/>
          <w:lang w:val="en-US" w:eastAsia="zh-CN"/>
          <w14:textFill>
            <w14:solidFill>
              <w14:schemeClr w14:val="tx1"/>
            </w14:solidFill>
          </w14:textFill>
        </w:rPr>
        <w:t>“二检”：</w:t>
      </w:r>
      <w:r>
        <w:rPr>
          <w:rFonts w:hint="eastAsia" w:ascii="楷体" w:hAnsi="楷体" w:eastAsia="楷体" w:cs="楷体"/>
          <w:b/>
          <w:bCs/>
          <w:color w:val="000000" w:themeColor="text1"/>
          <w:sz w:val="32"/>
          <w:szCs w:val="32"/>
          <w14:textFill>
            <w14:solidFill>
              <w14:schemeClr w14:val="tx1"/>
            </w14:solidFill>
          </w14:textFill>
        </w:rPr>
        <w:t>项目</w:t>
      </w:r>
      <w:r>
        <w:rPr>
          <w:rFonts w:hint="eastAsia" w:ascii="楷体" w:hAnsi="楷体" w:eastAsia="楷体" w:cs="楷体"/>
          <w:b/>
          <w:bCs/>
          <w:color w:val="000000" w:themeColor="text1"/>
          <w:sz w:val="32"/>
          <w:szCs w:val="32"/>
          <w:lang w:val="en-US" w:eastAsia="zh-CN"/>
          <w14:textFill>
            <w14:solidFill>
              <w14:schemeClr w14:val="tx1"/>
            </w14:solidFill>
          </w14:textFill>
        </w:rPr>
        <w:t>现场</w:t>
      </w:r>
      <w:r>
        <w:rPr>
          <w:rFonts w:hint="eastAsia" w:ascii="楷体" w:hAnsi="楷体" w:eastAsia="楷体" w:cs="楷体"/>
          <w:b/>
          <w:bCs/>
          <w:color w:val="000000" w:themeColor="text1"/>
          <w:sz w:val="32"/>
          <w:szCs w:val="32"/>
          <w14:textFill>
            <w14:solidFill>
              <w14:schemeClr w14:val="tx1"/>
            </w14:solidFill>
          </w14:textFill>
        </w:rPr>
        <w:t>验收记录表</w:t>
      </w:r>
      <w:r>
        <w:rPr>
          <w:rFonts w:hint="eastAsia" w:ascii="楷体" w:hAnsi="楷体" w:eastAsia="楷体" w:cs="楷体"/>
          <w:b/>
          <w:bCs/>
          <w:color w:val="000000" w:themeColor="text1"/>
          <w:sz w:val="32"/>
          <w:szCs w:val="32"/>
          <w:lang w:eastAsia="zh-CN"/>
          <w14:textFill>
            <w14:solidFill>
              <w14:schemeClr w14:val="tx1"/>
            </w14:solidFill>
          </w14:textFill>
        </w:rPr>
        <w:t>（</w:t>
      </w:r>
      <w:r>
        <w:rPr>
          <w:rFonts w:hint="eastAsia" w:ascii="楷体" w:hAnsi="楷体" w:eastAsia="楷体" w:cs="楷体"/>
          <w:b/>
          <w:bCs/>
          <w:color w:val="000000" w:themeColor="text1"/>
          <w:sz w:val="32"/>
          <w:szCs w:val="32"/>
          <w:lang w:val="en-US" w:eastAsia="zh-CN"/>
          <w14:textFill>
            <w14:solidFill>
              <w14:schemeClr w14:val="tx1"/>
            </w14:solidFill>
          </w14:textFill>
        </w:rPr>
        <w:t>雨、污水井检查表</w:t>
      </w:r>
      <w:r>
        <w:rPr>
          <w:rFonts w:hint="eastAsia" w:ascii="楷体" w:hAnsi="楷体" w:eastAsia="楷体" w:cs="楷体"/>
          <w:b/>
          <w:bCs/>
          <w:color w:val="000000" w:themeColor="text1"/>
          <w:sz w:val="32"/>
          <w:szCs w:val="32"/>
          <w:lang w:eastAsia="zh-CN"/>
          <w14:textFill>
            <w14:solidFill>
              <w14:schemeClr w14:val="tx1"/>
            </w14:solidFill>
          </w14:textFill>
        </w:rPr>
        <w:t>）</w:t>
      </w:r>
    </w:p>
    <w:p>
      <w:pPr>
        <w:jc w:val="left"/>
        <w:rPr>
          <w:rFonts w:ascii="楷体" w:hAnsi="楷体" w:eastAsia="楷体" w:cs="楷体"/>
          <w:color w:val="000000" w:themeColor="text1"/>
          <w:sz w:val="24"/>
          <w14:textFill>
            <w14:solidFill>
              <w14:schemeClr w14:val="tx1"/>
            </w14:solidFill>
          </w14:textFill>
        </w:rPr>
      </w:pPr>
      <w:r>
        <w:rPr>
          <w:rFonts w:hint="eastAsia" w:ascii="楷体" w:hAnsi="楷体" w:eastAsia="楷体" w:cs="楷体"/>
          <w:color w:val="000000" w:themeColor="text1"/>
          <w:sz w:val="24"/>
          <w14:textFill>
            <w14:solidFill>
              <w14:schemeClr w14:val="tx1"/>
            </w14:solidFill>
          </w14:textFill>
        </w:rPr>
        <w:t>排水单元名称：</w:t>
      </w:r>
      <w:r>
        <w:rPr>
          <w:rFonts w:hint="eastAsia" w:ascii="楷体" w:hAnsi="楷体" w:eastAsia="楷体" w:cs="楷体"/>
          <w:color w:val="000000" w:themeColor="text1"/>
          <w:sz w:val="24"/>
          <w:u w:val="single"/>
          <w14:textFill>
            <w14:solidFill>
              <w14:schemeClr w14:val="tx1"/>
            </w14:solidFill>
          </w14:textFill>
        </w:rPr>
        <w:t xml:space="preserve">                                      </w:t>
      </w:r>
    </w:p>
    <w:p>
      <w:pPr>
        <w:jc w:val="left"/>
        <w:rPr>
          <w:color w:val="000000" w:themeColor="text1"/>
          <w14:textFill>
            <w14:solidFill>
              <w14:schemeClr w14:val="tx1"/>
            </w14:solidFill>
          </w14:textFill>
        </w:rPr>
      </w:pPr>
      <w:r>
        <w:rPr>
          <w:rFonts w:hint="eastAsia" w:ascii="楷体" w:hAnsi="楷体" w:eastAsia="楷体" w:cs="楷体"/>
          <w:color w:val="000000" w:themeColor="text1"/>
          <w:sz w:val="24"/>
          <w14:textFill>
            <w14:solidFill>
              <w14:schemeClr w14:val="tx1"/>
            </w14:solidFill>
          </w14:textFill>
        </w:rPr>
        <w:t>晴天□       雨天□        验收时间：   年   月  日  上午□/下午□   时刻：</w:t>
      </w:r>
    </w:p>
    <w:tbl>
      <w:tblPr>
        <w:tblStyle w:val="6"/>
        <w:tblW w:w="4949" w:type="pct"/>
        <w:tblInd w:w="0" w:type="dxa"/>
        <w:tblLayout w:type="fixed"/>
        <w:tblCellMar>
          <w:top w:w="0" w:type="dxa"/>
          <w:left w:w="108" w:type="dxa"/>
          <w:bottom w:w="0" w:type="dxa"/>
          <w:right w:w="108" w:type="dxa"/>
        </w:tblCellMar>
      </w:tblPr>
      <w:tblGrid>
        <w:gridCol w:w="521"/>
        <w:gridCol w:w="3155"/>
        <w:gridCol w:w="1656"/>
        <w:gridCol w:w="1361"/>
        <w:gridCol w:w="1634"/>
        <w:gridCol w:w="2620"/>
        <w:gridCol w:w="1283"/>
        <w:gridCol w:w="1800"/>
      </w:tblGrid>
      <w:tr>
        <w:tblPrEx>
          <w:tblCellMar>
            <w:top w:w="0" w:type="dxa"/>
            <w:left w:w="108" w:type="dxa"/>
            <w:bottom w:w="0" w:type="dxa"/>
            <w:right w:w="108" w:type="dxa"/>
          </w:tblCellMar>
        </w:tblPrEx>
        <w:trPr>
          <w:trHeight w:val="737" w:hRule="atLeast"/>
          <w:tblHeader/>
        </w:trPr>
        <w:tc>
          <w:tcPr>
            <w:tcW w:w="185"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14:textFill>
                  <w14:solidFill>
                    <w14:schemeClr w14:val="tx1"/>
                  </w14:solidFill>
                </w14:textFill>
              </w:rPr>
              <w:t>序号</w:t>
            </w:r>
          </w:p>
        </w:tc>
        <w:tc>
          <w:tcPr>
            <w:tcW w:w="1124"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14:textFill>
                  <w14:solidFill>
                    <w14:schemeClr w14:val="tx1"/>
                  </w14:solidFill>
                </w14:textFill>
              </w:rPr>
              <w:t>验收项目</w:t>
            </w:r>
          </w:p>
        </w:tc>
        <w:tc>
          <w:tcPr>
            <w:tcW w:w="1075" w:type="pct"/>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14:textFill>
                  <w14:solidFill>
                    <w14:schemeClr w14:val="tx1"/>
                  </w14:solidFill>
                </w14:textFill>
              </w:rPr>
              <w:t>验收方法</w:t>
            </w:r>
          </w:p>
        </w:tc>
        <w:tc>
          <w:tcPr>
            <w:tcW w:w="1973" w:type="pct"/>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lang w:eastAsia="zh-CN"/>
                <w14:textFill>
                  <w14:solidFill>
                    <w14:schemeClr w14:val="tx1"/>
                  </w14:solidFill>
                </w14:textFill>
              </w:rPr>
              <w:t>检查</w:t>
            </w:r>
            <w:r>
              <w:rPr>
                <w:rFonts w:hint="eastAsia" w:ascii="宋体" w:hAnsi="宋体" w:eastAsia="宋体" w:cs="宋体"/>
                <w:b/>
                <w:bCs/>
                <w:color w:val="000000" w:themeColor="text1"/>
                <w:kern w:val="0"/>
                <w:sz w:val="20"/>
                <w:szCs w:val="20"/>
                <w14:textFill>
                  <w14:solidFill>
                    <w14:schemeClr w14:val="tx1"/>
                  </w14:solidFill>
                </w14:textFill>
              </w:rPr>
              <w:t>情况</w:t>
            </w:r>
          </w:p>
        </w:tc>
        <w:tc>
          <w:tcPr>
            <w:tcW w:w="64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14:textFill>
                  <w14:solidFill>
                    <w14:schemeClr w14:val="tx1"/>
                  </w14:solidFill>
                </w14:textFill>
              </w:rPr>
              <w:t>备注</w:t>
            </w:r>
          </w:p>
        </w:tc>
      </w:tr>
      <w:tr>
        <w:tblPrEx>
          <w:tblCellMar>
            <w:top w:w="0" w:type="dxa"/>
            <w:left w:w="108" w:type="dxa"/>
            <w:bottom w:w="0" w:type="dxa"/>
            <w:right w:w="108" w:type="dxa"/>
          </w:tblCellMar>
        </w:tblPrEx>
        <w:trPr>
          <w:trHeight w:val="499"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b/>
                <w:bCs/>
                <w:color w:val="000000" w:themeColor="text1"/>
                <w:kern w:val="0"/>
                <w:sz w:val="20"/>
                <w:szCs w:val="20"/>
                <w:lang w:eastAsia="zh-CN"/>
                <w14:textFill>
                  <w14:solidFill>
                    <w14:schemeClr w14:val="tx1"/>
                  </w14:solidFill>
                </w14:textFill>
              </w:rPr>
              <w:t>一、水量检查</w:t>
            </w:r>
          </w:p>
        </w:tc>
      </w:tr>
      <w:tr>
        <w:tblPrEx>
          <w:tblCellMar>
            <w:top w:w="0" w:type="dxa"/>
            <w:left w:w="108" w:type="dxa"/>
            <w:bottom w:w="0" w:type="dxa"/>
            <w:right w:w="108" w:type="dxa"/>
          </w:tblCellMar>
        </w:tblPrEx>
        <w:trPr>
          <w:trHeight w:val="998" w:hRule="atLeast"/>
        </w:trPr>
        <w:tc>
          <w:tcPr>
            <w:tcW w:w="185"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1</w:t>
            </w:r>
          </w:p>
        </w:tc>
        <w:tc>
          <w:tcPr>
            <w:tcW w:w="112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全数检查接驳井（   ）个,</w:t>
            </w:r>
            <w:r>
              <w:rPr>
                <w:rFonts w:hint="eastAsia" w:ascii="宋体" w:hAnsi="宋体" w:eastAsia="宋体" w:cs="宋体"/>
                <w:color w:val="000000" w:themeColor="text1"/>
                <w:kern w:val="0"/>
                <w:sz w:val="20"/>
                <w:szCs w:val="20"/>
                <w14:textFill>
                  <w14:solidFill>
                    <w14:schemeClr w14:val="tx1"/>
                  </w14:solidFill>
                </w14:textFill>
              </w:rPr>
              <w:t>晴天雨水</w:t>
            </w:r>
            <w:r>
              <w:rPr>
                <w:rFonts w:hint="eastAsia" w:ascii="宋体" w:hAnsi="宋体" w:eastAsia="宋体" w:cs="宋体"/>
                <w:color w:val="000000" w:themeColor="text1"/>
                <w:kern w:val="0"/>
                <w:sz w:val="20"/>
                <w:szCs w:val="20"/>
                <w:lang w:val="en-US" w:eastAsia="zh-CN"/>
                <w14:textFill>
                  <w14:solidFill>
                    <w14:schemeClr w14:val="tx1"/>
                  </w14:solidFill>
                </w14:textFill>
              </w:rPr>
              <w:t>井</w:t>
            </w:r>
            <w:r>
              <w:rPr>
                <w:rFonts w:hint="eastAsia" w:ascii="宋体" w:hAnsi="宋体" w:eastAsia="宋体" w:cs="宋体"/>
                <w:color w:val="000000" w:themeColor="text1"/>
                <w:kern w:val="0"/>
                <w:sz w:val="20"/>
                <w:szCs w:val="20"/>
                <w14:textFill>
                  <w14:solidFill>
                    <w14:schemeClr w14:val="tx1"/>
                  </w14:solidFill>
                </w14:textFill>
              </w:rPr>
              <w:t>无流水，雨天污水管水量无暴增。</w:t>
            </w:r>
          </w:p>
        </w:tc>
        <w:tc>
          <w:tcPr>
            <w:tcW w:w="107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检查每个接驳</w:t>
            </w:r>
            <w:r>
              <w:rPr>
                <w:rFonts w:hint="eastAsia" w:ascii="宋体" w:hAnsi="宋体" w:eastAsia="宋体" w:cs="宋体"/>
                <w:color w:val="000000" w:themeColor="text1"/>
                <w:kern w:val="0"/>
                <w:sz w:val="20"/>
                <w:szCs w:val="20"/>
                <w:lang w:val="en-US" w:eastAsia="zh-CN"/>
                <w14:textFill>
                  <w14:solidFill>
                    <w14:schemeClr w14:val="tx1"/>
                  </w14:solidFill>
                </w14:textFill>
              </w:rPr>
              <w:t>井自查报告及水流情况，存在异常的需进行检测。</w:t>
            </w:r>
          </w:p>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197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both"/>
              <w:rPr>
                <w:rFonts w:hint="default"/>
                <w:color w:val="auto"/>
                <w:lang w:val="en-US" w:eastAsia="zh-CN"/>
              </w:rPr>
            </w:pPr>
            <w:r>
              <w:rPr>
                <w:rFonts w:hint="eastAsia"/>
                <w:color w:val="auto"/>
                <w:lang w:eastAsia="zh-CN"/>
              </w:rPr>
              <w:t>编号</w:t>
            </w:r>
            <w:r>
              <w:rPr>
                <w:rFonts w:hint="eastAsia"/>
                <w:color w:val="auto"/>
                <w:lang w:val="en-US" w:eastAsia="zh-CN"/>
              </w:rPr>
              <w:t>XXX</w:t>
            </w:r>
            <w:r>
              <w:rPr>
                <w:rFonts w:hint="eastAsia"/>
                <w:color w:val="auto"/>
                <w:lang w:eastAsia="zh-CN"/>
              </w:rPr>
              <w:t>：现场查看情况（</w:t>
            </w:r>
            <w:r>
              <w:rPr>
                <w:rFonts w:hint="eastAsia"/>
                <w:color w:val="auto"/>
                <w:lang w:val="en-US" w:eastAsia="zh-CN"/>
              </w:rPr>
              <w:t>雨水接驳井流水情况；污水接驳井水流是否存在异常清澈情况</w:t>
            </w:r>
            <w:r>
              <w:rPr>
                <w:rFonts w:hint="eastAsia"/>
                <w:color w:val="auto"/>
                <w:lang w:eastAsia="zh-CN"/>
              </w:rPr>
              <w:t>）；</w:t>
            </w:r>
            <w:r>
              <w:rPr>
                <w:rFonts w:hint="eastAsia"/>
                <w:color w:val="auto"/>
                <w:lang w:val="en-US" w:eastAsia="zh-CN"/>
              </w:rPr>
              <w:t>检测情况（晴天雨水接驳井有流水应进行水质检测）</w:t>
            </w:r>
          </w:p>
          <w:p>
            <w:pPr>
              <w:widowControl/>
              <w:jc w:val="center"/>
              <w:rPr>
                <w:rFonts w:ascii="宋体" w:hAnsi="宋体" w:eastAsia="宋体" w:cs="宋体"/>
                <w:color w:val="auto"/>
                <w:kern w:val="0"/>
                <w:sz w:val="20"/>
                <w:szCs w:val="20"/>
              </w:rPr>
            </w:pPr>
          </w:p>
        </w:tc>
        <w:tc>
          <w:tcPr>
            <w:tcW w:w="64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auto"/>
                <w:kern w:val="0"/>
                <w:sz w:val="20"/>
                <w:szCs w:val="20"/>
              </w:rPr>
            </w:pPr>
            <w:r>
              <w:rPr>
                <w:rFonts w:hint="eastAsia" w:ascii="宋体" w:hAnsi="宋体" w:eastAsia="宋体" w:cs="宋体"/>
                <w:color w:val="auto"/>
                <w:kern w:val="0"/>
                <w:sz w:val="20"/>
                <w:szCs w:val="20"/>
                <w:lang w:val="en-US" w:eastAsia="zh-CN"/>
              </w:rPr>
              <w:t>检查的每个接驳井均要填写检查情况并附有水印相机照片（须体现出时间、地点），且编号需与竣工图一致</w:t>
            </w:r>
          </w:p>
        </w:tc>
      </w:tr>
      <w:tr>
        <w:tblPrEx>
          <w:tblCellMar>
            <w:top w:w="0" w:type="dxa"/>
            <w:left w:w="108" w:type="dxa"/>
            <w:bottom w:w="0" w:type="dxa"/>
            <w:right w:w="108" w:type="dxa"/>
          </w:tblCellMar>
        </w:tblPrEx>
        <w:trPr>
          <w:trHeight w:val="723" w:hRule="atLeast"/>
        </w:trPr>
        <w:tc>
          <w:tcPr>
            <w:tcW w:w="185"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2</w:t>
            </w:r>
          </w:p>
        </w:tc>
        <w:tc>
          <w:tcPr>
            <w:tcW w:w="112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建筑物周边雨水沟渠</w:t>
            </w:r>
          </w:p>
        </w:tc>
        <w:tc>
          <w:tcPr>
            <w:tcW w:w="107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晴天是否有流水</w:t>
            </w:r>
          </w:p>
        </w:tc>
        <w:tc>
          <w:tcPr>
            <w:tcW w:w="197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auto"/>
                <w:kern w:val="0"/>
                <w:sz w:val="20"/>
                <w:szCs w:val="20"/>
              </w:rPr>
            </w:pPr>
            <w:r>
              <w:rPr>
                <w:rFonts w:hint="eastAsia"/>
                <w:color w:val="auto"/>
                <w:lang w:val="en-US" w:eastAsia="zh-CN"/>
              </w:rPr>
              <w:t>沟渠位置</w:t>
            </w:r>
            <w:r>
              <w:rPr>
                <w:rFonts w:hint="eastAsia"/>
                <w:color w:val="auto"/>
                <w:lang w:eastAsia="zh-CN"/>
              </w:rPr>
              <w:t>：现场查看情况</w:t>
            </w:r>
          </w:p>
        </w:tc>
        <w:tc>
          <w:tcPr>
            <w:tcW w:w="64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color w:val="auto"/>
                <w:kern w:val="0"/>
                <w:sz w:val="20"/>
                <w:szCs w:val="20"/>
              </w:rPr>
            </w:pPr>
            <w:r>
              <w:rPr>
                <w:rFonts w:hint="eastAsia" w:ascii="宋体" w:hAnsi="宋体" w:eastAsia="宋体" w:cs="宋体"/>
                <w:color w:val="auto"/>
                <w:kern w:val="0"/>
                <w:sz w:val="20"/>
                <w:szCs w:val="20"/>
                <w:lang w:val="en-US" w:eastAsia="zh-CN"/>
              </w:rPr>
              <w:t>需附有水印相机照片</w:t>
            </w:r>
          </w:p>
        </w:tc>
      </w:tr>
      <w:tr>
        <w:tblPrEx>
          <w:tblCellMar>
            <w:top w:w="0" w:type="dxa"/>
            <w:left w:w="108" w:type="dxa"/>
            <w:bottom w:w="0" w:type="dxa"/>
            <w:right w:w="108" w:type="dxa"/>
          </w:tblCellMar>
        </w:tblPrEx>
        <w:trPr>
          <w:trHeight w:val="2139" w:hRule="atLeast"/>
        </w:trPr>
        <w:tc>
          <w:tcPr>
            <w:tcW w:w="185"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3</w:t>
            </w:r>
          </w:p>
        </w:tc>
        <w:tc>
          <w:tcPr>
            <w:tcW w:w="1124"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开盖检查雨水井（   ）个</w:t>
            </w:r>
          </w:p>
          <w:p>
            <w:pPr>
              <w:widowControl/>
              <w:jc w:val="left"/>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开盖检查污水井（   ）个</w:t>
            </w:r>
          </w:p>
          <w:p>
            <w:pPr>
              <w:pStyle w:val="2"/>
              <w:rPr>
                <w:rFonts w:hint="eastAsia"/>
                <w:lang w:val="en-US" w:eastAsia="zh-CN"/>
              </w:rPr>
            </w:pPr>
          </w:p>
          <w:p>
            <w:pPr>
              <w:widowControl/>
              <w:jc w:val="left"/>
              <w:rPr>
                <w:rFonts w:hint="default" w:ascii="宋体" w:hAnsi="宋体" w:eastAsia="宋体" w:cs="宋体"/>
                <w:color w:val="000000" w:themeColor="text1"/>
                <w:kern w:val="0"/>
                <w:sz w:val="20"/>
                <w:szCs w:val="20"/>
                <w:lang w:val="en-US" w:eastAsia="zh-CN"/>
                <w14:textFill>
                  <w14:solidFill>
                    <w14:schemeClr w14:val="tx1"/>
                  </w14:solidFill>
                </w14:textFill>
              </w:rPr>
            </w:pPr>
          </w:p>
        </w:tc>
        <w:tc>
          <w:tcPr>
            <w:tcW w:w="1075"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雨水井抽查比例不低于15%且不少于7个，主管井、支管井和外墙出户井按照3：2：2的比例抽查；污水井抽查上游污水检查井不少于10%且不少于5个，主管和支管按照3：2的比例抽查。</w:t>
            </w:r>
          </w:p>
          <w:p>
            <w:pPr>
              <w:pStyle w:val="2"/>
              <w:rPr>
                <w:rFonts w:hint="default" w:ascii="宋体" w:hAnsi="宋体" w:eastAsia="宋体" w:cs="宋体"/>
                <w:color w:val="000000" w:themeColor="text1"/>
                <w:kern w:val="0"/>
                <w:sz w:val="20"/>
                <w:szCs w:val="20"/>
                <w:lang w:val="en-US" w:eastAsia="zh-CN" w:bidi="ar-SA"/>
                <w14:textFill>
                  <w14:solidFill>
                    <w14:schemeClr w14:val="tx1"/>
                  </w14:solidFill>
                </w14:textFill>
              </w:rPr>
            </w:pPr>
          </w:p>
        </w:tc>
        <w:tc>
          <w:tcPr>
            <w:tcW w:w="197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both"/>
              <w:rPr>
                <w:rFonts w:hint="eastAsia"/>
                <w:color w:val="auto"/>
                <w:lang w:eastAsia="zh-CN"/>
              </w:rPr>
            </w:pPr>
            <w:r>
              <w:rPr>
                <w:rFonts w:hint="eastAsia"/>
                <w:color w:val="auto"/>
                <w:lang w:eastAsia="zh-CN"/>
              </w:rPr>
              <w:t>编号</w:t>
            </w:r>
            <w:r>
              <w:rPr>
                <w:rFonts w:hint="eastAsia"/>
                <w:color w:val="auto"/>
                <w:lang w:val="en-US" w:eastAsia="zh-CN"/>
              </w:rPr>
              <w:t>XXX</w:t>
            </w:r>
            <w:r>
              <w:rPr>
                <w:rFonts w:hint="eastAsia"/>
                <w:color w:val="auto"/>
                <w:lang w:eastAsia="zh-CN"/>
              </w:rPr>
              <w:t>：现场查看情况（</w:t>
            </w:r>
            <w:r>
              <w:rPr>
                <w:rFonts w:hint="eastAsia"/>
                <w:color w:val="auto"/>
                <w:lang w:val="en-US" w:eastAsia="zh-CN"/>
              </w:rPr>
              <w:t>雨水井水流情况；污水井水流是否存在异常清澈情况</w:t>
            </w:r>
            <w:r>
              <w:rPr>
                <w:rFonts w:hint="eastAsia"/>
                <w:color w:val="auto"/>
                <w:lang w:eastAsia="zh-CN"/>
              </w:rPr>
              <w:t>）；</w:t>
            </w:r>
          </w:p>
          <w:p>
            <w:pPr>
              <w:widowControl/>
              <w:jc w:val="center"/>
              <w:rPr>
                <w:rFonts w:hint="eastAsia" w:ascii="宋体" w:hAnsi="宋体" w:eastAsia="宋体" w:cs="宋体"/>
                <w:color w:val="auto"/>
                <w:kern w:val="0"/>
                <w:sz w:val="20"/>
                <w:szCs w:val="20"/>
              </w:rPr>
            </w:pPr>
          </w:p>
        </w:tc>
        <w:tc>
          <w:tcPr>
            <w:tcW w:w="64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auto"/>
                <w:kern w:val="0"/>
                <w:sz w:val="20"/>
                <w:szCs w:val="20"/>
                <w:lang w:val="en-US" w:eastAsia="zh-CN"/>
              </w:rPr>
            </w:pPr>
            <w:r>
              <w:rPr>
                <w:rFonts w:hint="eastAsia" w:ascii="宋体" w:hAnsi="宋体" w:eastAsia="宋体" w:cs="宋体"/>
                <w:color w:val="auto"/>
                <w:kern w:val="0"/>
                <w:sz w:val="20"/>
                <w:szCs w:val="20"/>
                <w:lang w:val="en-US" w:eastAsia="zh-CN"/>
              </w:rPr>
              <w:t>检查的每个雨污水井均要填写检查情况并附有水印相机照片（须体现出时间、地点），且编号需与竣工图一致</w:t>
            </w:r>
          </w:p>
        </w:tc>
      </w:tr>
      <w:tr>
        <w:tblPrEx>
          <w:tblCellMar>
            <w:top w:w="0" w:type="dxa"/>
            <w:left w:w="108" w:type="dxa"/>
            <w:bottom w:w="0" w:type="dxa"/>
            <w:right w:w="108" w:type="dxa"/>
          </w:tblCellMar>
        </w:tblPrEx>
        <w:trPr>
          <w:trHeight w:val="1044"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FF0000"/>
                <w:kern w:val="0"/>
                <w:sz w:val="20"/>
                <w:szCs w:val="20"/>
                <w:lang w:eastAsia="zh-CN"/>
              </w:rPr>
              <w:t>水量检查问题：</w:t>
            </w:r>
          </w:p>
        </w:tc>
      </w:tr>
      <w:tr>
        <w:tblPrEx>
          <w:tblCellMar>
            <w:top w:w="0" w:type="dxa"/>
            <w:left w:w="108" w:type="dxa"/>
            <w:bottom w:w="0" w:type="dxa"/>
            <w:right w:w="108" w:type="dxa"/>
          </w:tblCellMar>
        </w:tblPrEx>
        <w:trPr>
          <w:trHeight w:val="653"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b/>
                <w:bCs/>
                <w:color w:val="000000" w:themeColor="text1"/>
                <w:kern w:val="0"/>
                <w:sz w:val="20"/>
                <w:szCs w:val="20"/>
                <w:lang w:eastAsia="zh-CN"/>
                <w14:textFill>
                  <w14:solidFill>
                    <w14:schemeClr w14:val="tx1"/>
                  </w14:solidFill>
                </w14:textFill>
              </w:rPr>
              <w:t>二、水质检查</w:t>
            </w:r>
          </w:p>
        </w:tc>
      </w:tr>
      <w:tr>
        <w:tblPrEx>
          <w:tblCellMar>
            <w:top w:w="0" w:type="dxa"/>
            <w:left w:w="108" w:type="dxa"/>
            <w:bottom w:w="0" w:type="dxa"/>
            <w:right w:w="108" w:type="dxa"/>
          </w:tblCellMar>
        </w:tblPrEx>
        <w:trPr>
          <w:trHeight w:val="1550" w:hRule="atLeast"/>
        </w:trPr>
        <w:tc>
          <w:tcPr>
            <w:tcW w:w="18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1</w:t>
            </w:r>
          </w:p>
        </w:tc>
        <w:tc>
          <w:tcPr>
            <w:tcW w:w="1124"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雨水井晴天有流水（）个。对于雨水井晴天有水流进行水质检测，有明显异味的视情况采样送专业机构检测</w:t>
            </w:r>
            <w:r>
              <w:rPr>
                <w:rFonts w:hint="eastAsia" w:ascii="宋体" w:hAnsi="宋体" w:eastAsia="宋体" w:cs="宋体"/>
                <w:color w:val="000000" w:themeColor="text1"/>
                <w:kern w:val="0"/>
                <w:sz w:val="20"/>
                <w:szCs w:val="20"/>
                <w:lang w:eastAsia="zh-CN"/>
                <w14:textFill>
                  <w14:solidFill>
                    <w14:schemeClr w14:val="tx1"/>
                  </w14:solidFill>
                </w14:textFill>
              </w:rPr>
              <w:t>。</w:t>
            </w:r>
          </w:p>
          <w:p>
            <w:pPr>
              <w:pStyle w:val="2"/>
              <w:rPr>
                <w:rFonts w:hint="default" w:ascii="宋体" w:hAnsi="宋体" w:eastAsia="宋体" w:cs="宋体"/>
                <w:color w:val="000000" w:themeColor="text1"/>
                <w:kern w:val="0"/>
                <w:sz w:val="20"/>
                <w:szCs w:val="20"/>
                <w:lang w:val="en-US" w:eastAsia="zh-CN"/>
                <w14:textFill>
                  <w14:solidFill>
                    <w14:schemeClr w14:val="tx1"/>
                  </w14:solidFill>
                </w14:textFill>
              </w:rPr>
            </w:pPr>
          </w:p>
          <w:p>
            <w:pPr>
              <w:pStyle w:val="2"/>
              <w:rPr>
                <w:rFonts w:hint="default" w:ascii="宋体" w:hAnsi="宋体" w:eastAsia="宋体" w:cs="宋体"/>
                <w:color w:val="000000" w:themeColor="text1"/>
                <w:kern w:val="0"/>
                <w:sz w:val="20"/>
                <w:szCs w:val="20"/>
                <w:lang w:val="en-US" w:eastAsia="zh-CN"/>
                <w14:textFill>
                  <w14:solidFill>
                    <w14:schemeClr w14:val="tx1"/>
                  </w14:solidFill>
                </w14:textFill>
              </w:rPr>
            </w:pPr>
          </w:p>
        </w:tc>
        <w:tc>
          <w:tcPr>
            <w:tcW w:w="1075"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检测标准《地表水环境质量标准》中地表V类水的标准限值，总磷≦0.4，氨氮≦2.0</w:t>
            </w:r>
          </w:p>
        </w:tc>
        <w:tc>
          <w:tcPr>
            <w:tcW w:w="197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both"/>
              <w:rPr>
                <w:rFonts w:hint="default"/>
                <w:color w:val="auto"/>
                <w:lang w:val="en-US" w:eastAsia="zh-CN"/>
              </w:rPr>
            </w:pPr>
            <w:r>
              <w:rPr>
                <w:rFonts w:hint="eastAsia"/>
                <w:color w:val="auto"/>
                <w:lang w:eastAsia="zh-CN"/>
              </w:rPr>
              <w:t>编号</w:t>
            </w:r>
            <w:r>
              <w:rPr>
                <w:rFonts w:hint="eastAsia"/>
                <w:color w:val="auto"/>
                <w:lang w:val="en-US" w:eastAsia="zh-CN"/>
              </w:rPr>
              <w:t>XXX</w:t>
            </w:r>
            <w:r>
              <w:rPr>
                <w:rFonts w:hint="eastAsia"/>
                <w:color w:val="auto"/>
                <w:lang w:eastAsia="zh-CN"/>
              </w:rPr>
              <w:t>：现场查看情况（</w:t>
            </w:r>
            <w:r>
              <w:rPr>
                <w:rFonts w:hint="eastAsia"/>
                <w:color w:val="auto"/>
                <w:lang w:val="en-US" w:eastAsia="zh-CN"/>
              </w:rPr>
              <w:t>水流量小、中、大</w:t>
            </w:r>
            <w:r>
              <w:rPr>
                <w:rFonts w:hint="eastAsia"/>
                <w:color w:val="auto"/>
                <w:lang w:eastAsia="zh-CN"/>
              </w:rPr>
              <w:t>）、</w:t>
            </w:r>
            <w:r>
              <w:rPr>
                <w:rFonts w:hint="eastAsia"/>
                <w:color w:val="auto"/>
                <w:lang w:val="en-US" w:eastAsia="zh-CN"/>
              </w:rPr>
              <w:t>检测情况</w:t>
            </w:r>
          </w:p>
          <w:p>
            <w:pPr>
              <w:widowControl/>
              <w:jc w:val="center"/>
              <w:rPr>
                <w:rFonts w:hint="eastAsia" w:ascii="宋体" w:hAnsi="宋体" w:eastAsia="宋体" w:cs="宋体"/>
                <w:color w:val="auto"/>
                <w:kern w:val="0"/>
                <w:sz w:val="20"/>
                <w:szCs w:val="20"/>
                <w:lang w:val="en-US" w:eastAsia="zh-CN" w:bidi="ar-SA"/>
              </w:rPr>
            </w:pPr>
          </w:p>
        </w:tc>
        <w:tc>
          <w:tcPr>
            <w:tcW w:w="64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auto"/>
                <w:kern w:val="0"/>
                <w:sz w:val="20"/>
                <w:szCs w:val="20"/>
                <w:lang w:val="en-US" w:eastAsia="zh-CN" w:bidi="ar-SA"/>
              </w:rPr>
            </w:pPr>
            <w:r>
              <w:rPr>
                <w:rFonts w:hint="eastAsia" w:ascii="宋体" w:hAnsi="宋体" w:eastAsia="宋体" w:cs="宋体"/>
                <w:color w:val="auto"/>
                <w:kern w:val="0"/>
                <w:sz w:val="20"/>
                <w:szCs w:val="20"/>
                <w:lang w:val="en-US" w:eastAsia="zh-CN"/>
              </w:rPr>
              <w:t>检查的每个井均要填写检查情况并附有水印相机照片（须体现出时间、地点），且编号需与竣工图一致。有流水情况应进行水质检测。</w:t>
            </w:r>
          </w:p>
        </w:tc>
      </w:tr>
      <w:tr>
        <w:tblPrEx>
          <w:tblCellMar>
            <w:top w:w="0" w:type="dxa"/>
            <w:left w:w="108" w:type="dxa"/>
            <w:bottom w:w="0" w:type="dxa"/>
            <w:right w:w="108" w:type="dxa"/>
          </w:tblCellMar>
        </w:tblPrEx>
        <w:trPr>
          <w:trHeight w:val="1223" w:hRule="atLeast"/>
        </w:trPr>
        <w:tc>
          <w:tcPr>
            <w:tcW w:w="18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2</w:t>
            </w:r>
          </w:p>
        </w:tc>
        <w:tc>
          <w:tcPr>
            <w:tcW w:w="1124"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晴天建筑物周边雨水沟渠有水流：</w:t>
            </w:r>
          </w:p>
        </w:tc>
        <w:tc>
          <w:tcPr>
            <w:tcW w:w="1075"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检测标准《地表水环境质量标准》中地表V类水的标准限值，总磷≦0.4，氨氮≦2.0</w:t>
            </w:r>
          </w:p>
        </w:tc>
        <w:tc>
          <w:tcPr>
            <w:tcW w:w="197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auto"/>
                <w:kern w:val="0"/>
                <w:sz w:val="20"/>
                <w:szCs w:val="20"/>
                <w:lang w:val="en-US"/>
              </w:rPr>
            </w:pPr>
            <w:r>
              <w:rPr>
                <w:rFonts w:hint="eastAsia"/>
                <w:color w:val="auto"/>
                <w:lang w:val="en-US" w:eastAsia="zh-CN"/>
              </w:rPr>
              <w:t>沟渠位置:检测情况</w:t>
            </w:r>
          </w:p>
        </w:tc>
        <w:tc>
          <w:tcPr>
            <w:tcW w:w="64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color w:val="auto"/>
                <w:kern w:val="0"/>
                <w:sz w:val="20"/>
                <w:szCs w:val="20"/>
              </w:rPr>
            </w:pPr>
          </w:p>
        </w:tc>
      </w:tr>
      <w:tr>
        <w:tblPrEx>
          <w:tblCellMar>
            <w:top w:w="0" w:type="dxa"/>
            <w:left w:w="108" w:type="dxa"/>
            <w:bottom w:w="0" w:type="dxa"/>
            <w:right w:w="108" w:type="dxa"/>
          </w:tblCellMar>
        </w:tblPrEx>
        <w:trPr>
          <w:trHeight w:val="1221" w:hRule="atLeast"/>
        </w:trPr>
        <w:tc>
          <w:tcPr>
            <w:tcW w:w="18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3</w:t>
            </w:r>
          </w:p>
        </w:tc>
        <w:tc>
          <w:tcPr>
            <w:tcW w:w="1124"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缺陷点：3级（ ）个，4级（ ）个</w:t>
            </w:r>
            <w:r>
              <w:rPr>
                <w:rFonts w:hint="eastAsia" w:ascii="宋体" w:hAnsi="宋体" w:eastAsia="宋体" w:cs="宋体"/>
                <w:color w:val="000000" w:themeColor="text1"/>
                <w:kern w:val="0"/>
                <w:sz w:val="20"/>
                <w:szCs w:val="20"/>
                <w:lang w:eastAsia="zh-CN"/>
                <w14:textFill>
                  <w14:solidFill>
                    <w14:schemeClr w14:val="tx1"/>
                  </w14:solidFill>
                </w14:textFill>
              </w:rPr>
              <w:t>，</w:t>
            </w:r>
            <w:r>
              <w:rPr>
                <w:rFonts w:hint="eastAsia" w:ascii="宋体" w:hAnsi="宋体" w:eastAsia="宋体" w:cs="宋体"/>
                <w:color w:val="000000" w:themeColor="text1"/>
                <w:kern w:val="0"/>
                <w:sz w:val="20"/>
                <w:szCs w:val="20"/>
                <w14:textFill>
                  <w14:solidFill>
                    <w14:schemeClr w14:val="tx1"/>
                  </w14:solidFill>
                </w14:textFill>
              </w:rPr>
              <w:t>混</w:t>
            </w:r>
            <w:r>
              <w:rPr>
                <w:rFonts w:hint="eastAsia" w:ascii="宋体" w:hAnsi="宋体" w:eastAsia="宋体" w:cs="宋体"/>
                <w:color w:val="000000" w:themeColor="text1"/>
                <w:kern w:val="0"/>
                <w:sz w:val="20"/>
                <w:szCs w:val="20"/>
                <w:lang w:val="en-US" w:eastAsia="zh-CN"/>
                <w14:textFill>
                  <w14:solidFill>
                    <w14:schemeClr w14:val="tx1"/>
                  </w14:solidFill>
                </w14:textFill>
              </w:rPr>
              <w:t>接</w:t>
            </w:r>
            <w:r>
              <w:rPr>
                <w:rFonts w:hint="eastAsia" w:ascii="宋体" w:hAnsi="宋体" w:eastAsia="宋体" w:cs="宋体"/>
                <w:color w:val="000000" w:themeColor="text1"/>
                <w:kern w:val="0"/>
                <w:sz w:val="20"/>
                <w:szCs w:val="20"/>
                <w14:textFill>
                  <w14:solidFill>
                    <w14:schemeClr w14:val="tx1"/>
                  </w14:solidFill>
                </w14:textFill>
              </w:rPr>
              <w:t>点：（ ）个</w:t>
            </w:r>
          </w:p>
        </w:tc>
        <w:tc>
          <w:tcPr>
            <w:tcW w:w="1075"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现场抽查</w:t>
            </w:r>
            <w:r>
              <w:rPr>
                <w:rFonts w:hint="eastAsia" w:ascii="宋体" w:hAnsi="宋体" w:eastAsia="宋体" w:cs="宋体"/>
                <w:color w:val="000000" w:themeColor="text1"/>
                <w:kern w:val="0"/>
                <w:sz w:val="20"/>
                <w:szCs w:val="20"/>
                <w14:textFill>
                  <w14:solidFill>
                    <w14:schemeClr w14:val="tx1"/>
                  </w14:solidFill>
                </w14:textFill>
              </w:rPr>
              <w:t>CCTV</w:t>
            </w:r>
            <w:r>
              <w:rPr>
                <w:rFonts w:hint="eastAsia" w:ascii="宋体" w:hAnsi="宋体" w:eastAsia="宋体" w:cs="宋体"/>
                <w:color w:val="000000" w:themeColor="text1"/>
                <w:kern w:val="0"/>
                <w:sz w:val="20"/>
                <w:szCs w:val="20"/>
                <w:lang w:eastAsia="zh-CN"/>
                <w14:textFill>
                  <w14:solidFill>
                    <w14:schemeClr w14:val="tx1"/>
                  </w14:solidFill>
                </w14:textFill>
              </w:rPr>
              <w:t>、</w:t>
            </w:r>
            <w:r>
              <w:rPr>
                <w:rFonts w:hint="eastAsia" w:ascii="宋体" w:hAnsi="宋体" w:eastAsia="宋体" w:cs="宋体"/>
                <w:color w:val="000000" w:themeColor="text1"/>
                <w:kern w:val="0"/>
                <w:sz w:val="20"/>
                <w:szCs w:val="20"/>
                <w:lang w:val="en-US" w:eastAsia="zh-CN"/>
                <w14:textFill>
                  <w14:solidFill>
                    <w14:schemeClr w14:val="tx1"/>
                  </w14:solidFill>
                </w14:textFill>
              </w:rPr>
              <w:t>QV影像资料，重点抽查</w:t>
            </w:r>
            <w:r>
              <w:rPr>
                <w:rFonts w:hint="eastAsia" w:ascii="宋体" w:hAnsi="宋体" w:eastAsia="宋体" w:cs="宋体"/>
                <w:color w:val="000000" w:themeColor="text1"/>
                <w:kern w:val="0"/>
                <w:sz w:val="20"/>
                <w:szCs w:val="20"/>
                <w14:textFill>
                  <w14:solidFill>
                    <w14:schemeClr w14:val="tx1"/>
                  </w14:solidFill>
                </w14:textFill>
              </w:rPr>
              <w:t>非开</w:t>
            </w:r>
            <w:r>
              <w:rPr>
                <w:rFonts w:hint="eastAsia" w:ascii="宋体" w:hAnsi="宋体" w:eastAsia="宋体" w:cs="宋体"/>
                <w:color w:val="000000" w:themeColor="text1"/>
                <w:kern w:val="0"/>
                <w:sz w:val="20"/>
                <w:szCs w:val="20"/>
                <w:lang w:val="en-US" w:eastAsia="zh-CN"/>
                <w14:textFill>
                  <w14:solidFill>
                    <w14:schemeClr w14:val="tx1"/>
                  </w14:solidFill>
                </w14:textFill>
              </w:rPr>
              <w:t>挖</w:t>
            </w:r>
            <w:r>
              <w:rPr>
                <w:rFonts w:hint="eastAsia" w:ascii="宋体" w:hAnsi="宋体" w:eastAsia="宋体" w:cs="宋体"/>
                <w:color w:val="000000" w:themeColor="text1"/>
                <w:kern w:val="0"/>
                <w:sz w:val="20"/>
                <w:szCs w:val="20"/>
                <w14:textFill>
                  <w14:solidFill>
                    <w14:schemeClr w14:val="tx1"/>
                  </w14:solidFill>
                </w14:textFill>
              </w:rPr>
              <w:t>修复管段</w:t>
            </w:r>
            <w:r>
              <w:rPr>
                <w:rFonts w:hint="eastAsia" w:ascii="宋体" w:hAnsi="宋体" w:eastAsia="宋体" w:cs="宋体"/>
                <w:color w:val="000000" w:themeColor="text1"/>
                <w:kern w:val="0"/>
                <w:sz w:val="20"/>
                <w:szCs w:val="20"/>
                <w:lang w:val="en-US" w:eastAsia="zh-CN"/>
                <w14:textFill>
                  <w14:solidFill>
                    <w14:schemeClr w14:val="tx1"/>
                  </w14:solidFill>
                </w14:textFill>
              </w:rPr>
              <w:t>和存在缺陷点管段，不少于5</w:t>
            </w:r>
            <w:r>
              <w:rPr>
                <w:rFonts w:hint="eastAsia" w:ascii="宋体" w:hAnsi="宋体" w:eastAsia="宋体" w:cs="宋体"/>
                <w:color w:val="000000" w:themeColor="text1"/>
                <w:kern w:val="0"/>
                <w:sz w:val="20"/>
                <w:szCs w:val="20"/>
                <w14:textFill>
                  <w14:solidFill>
                    <w14:schemeClr w14:val="tx1"/>
                  </w14:solidFill>
                </w14:textFill>
              </w:rPr>
              <w:t>段。</w:t>
            </w:r>
          </w:p>
        </w:tc>
        <w:tc>
          <w:tcPr>
            <w:tcW w:w="197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64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themeColor="text1"/>
                <w:kern w:val="0"/>
                <w:sz w:val="20"/>
                <w:szCs w:val="20"/>
                <w14:textFill>
                  <w14:solidFill>
                    <w14:schemeClr w14:val="tx1"/>
                  </w14:solidFill>
                </w14:textFill>
              </w:rPr>
            </w:pPr>
          </w:p>
        </w:tc>
      </w:tr>
      <w:tr>
        <w:trPr>
          <w:trHeight w:val="994"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b/>
                <w:bCs/>
                <w:color w:val="000000" w:themeColor="text1"/>
                <w:kern w:val="0"/>
                <w:sz w:val="20"/>
                <w:szCs w:val="20"/>
                <w:lang w:val="en-US" w:eastAsia="zh-CN"/>
                <w14:textFill>
                  <w14:solidFill>
                    <w14:schemeClr w14:val="tx1"/>
                  </w14:solidFill>
                </w14:textFill>
              </w:rPr>
            </w:pPr>
            <w:r>
              <w:rPr>
                <w:rFonts w:hint="eastAsia" w:ascii="宋体" w:hAnsi="宋体" w:eastAsia="宋体" w:cs="宋体"/>
                <w:color w:val="FF0000"/>
                <w:kern w:val="0"/>
                <w:sz w:val="20"/>
                <w:szCs w:val="20"/>
                <w:lang w:val="en-US" w:eastAsia="zh-CN"/>
              </w:rPr>
              <w:t>水质检查问题：</w:t>
            </w:r>
          </w:p>
        </w:tc>
      </w:tr>
      <w:tr>
        <w:tblPrEx>
          <w:tblCellMar>
            <w:top w:w="0" w:type="dxa"/>
            <w:left w:w="108" w:type="dxa"/>
            <w:bottom w:w="0" w:type="dxa"/>
            <w:right w:w="108" w:type="dxa"/>
          </w:tblCellMar>
        </w:tblPrEx>
        <w:trPr>
          <w:trHeight w:val="627"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b/>
                <w:bCs/>
                <w:color w:val="000000" w:themeColor="text1"/>
                <w:kern w:val="0"/>
                <w:sz w:val="20"/>
                <w:szCs w:val="20"/>
                <w:lang w:val="en-US" w:eastAsia="zh-CN"/>
                <w14:textFill>
                  <w14:solidFill>
                    <w14:schemeClr w14:val="tx1"/>
                  </w14:solidFill>
                </w14:textFill>
              </w:rPr>
              <w:t>三、其他</w:t>
            </w:r>
          </w:p>
        </w:tc>
      </w:tr>
      <w:tr>
        <w:tblPrEx>
          <w:tblCellMar>
            <w:top w:w="0" w:type="dxa"/>
            <w:left w:w="108" w:type="dxa"/>
            <w:bottom w:w="0" w:type="dxa"/>
            <w:right w:w="108" w:type="dxa"/>
          </w:tblCellMar>
        </w:tblPrEx>
        <w:trPr>
          <w:trHeight w:val="1258" w:hRule="atLeast"/>
        </w:trPr>
        <w:tc>
          <w:tcPr>
            <w:tcW w:w="18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1</w:t>
            </w:r>
          </w:p>
        </w:tc>
        <w:tc>
          <w:tcPr>
            <w:tcW w:w="1124"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检查井破裂</w:t>
            </w:r>
            <w:r>
              <w:rPr>
                <w:rFonts w:hint="eastAsia" w:ascii="宋体" w:hAnsi="宋体" w:eastAsia="宋体" w:cs="宋体"/>
                <w:color w:val="000000" w:themeColor="text1"/>
                <w:kern w:val="0"/>
                <w:sz w:val="20"/>
                <w:szCs w:val="20"/>
                <w:lang w:eastAsia="zh-CN"/>
                <w14:textFill>
                  <w14:solidFill>
                    <w14:schemeClr w14:val="tx1"/>
                  </w14:solidFill>
                </w14:textFill>
              </w:rPr>
              <w:t>、</w:t>
            </w:r>
            <w:r>
              <w:rPr>
                <w:rFonts w:hint="eastAsia" w:ascii="宋体" w:hAnsi="宋体" w:eastAsia="宋体" w:cs="宋体"/>
                <w:color w:val="000000" w:themeColor="text1"/>
                <w:kern w:val="0"/>
                <w:sz w:val="20"/>
                <w:szCs w:val="20"/>
                <w14:textFill>
                  <w14:solidFill>
                    <w14:schemeClr w14:val="tx1"/>
                  </w14:solidFill>
                </w14:textFill>
              </w:rPr>
              <w:t>检查井井盖错盖、掩盖、破损</w:t>
            </w:r>
            <w:r>
              <w:rPr>
                <w:rFonts w:hint="eastAsia" w:ascii="宋体" w:hAnsi="宋体" w:eastAsia="宋体" w:cs="宋体"/>
                <w:color w:val="000000" w:themeColor="text1"/>
                <w:kern w:val="0"/>
                <w:sz w:val="20"/>
                <w:szCs w:val="20"/>
                <w:lang w:eastAsia="zh-CN"/>
                <w14:textFill>
                  <w14:solidFill>
                    <w14:schemeClr w14:val="tx1"/>
                  </w14:solidFill>
                </w14:textFill>
              </w:rPr>
              <w:t>，</w:t>
            </w:r>
            <w:r>
              <w:rPr>
                <w:rFonts w:hint="eastAsia" w:ascii="宋体" w:hAnsi="宋体" w:eastAsia="宋体" w:cs="宋体"/>
                <w:color w:val="000000" w:themeColor="text1"/>
                <w:kern w:val="0"/>
                <w:sz w:val="20"/>
                <w:szCs w:val="20"/>
                <w:lang w:val="en-US" w:eastAsia="zh-CN"/>
                <w14:textFill>
                  <w14:solidFill>
                    <w14:schemeClr w14:val="tx1"/>
                  </w14:solidFill>
                </w14:textFill>
              </w:rPr>
              <w:t>是否配置防坠网</w:t>
            </w:r>
          </w:p>
        </w:tc>
        <w:tc>
          <w:tcPr>
            <w:tcW w:w="1075"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抽查检查井5个。</w:t>
            </w:r>
          </w:p>
        </w:tc>
        <w:tc>
          <w:tcPr>
            <w:tcW w:w="197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64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　</w:t>
            </w:r>
          </w:p>
          <w:p>
            <w:pPr>
              <w:widowControl/>
              <w:jc w:val="left"/>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　</w:t>
            </w:r>
          </w:p>
        </w:tc>
      </w:tr>
      <w:tr>
        <w:tblPrEx>
          <w:tblCellMar>
            <w:top w:w="0" w:type="dxa"/>
            <w:left w:w="108" w:type="dxa"/>
            <w:bottom w:w="0" w:type="dxa"/>
            <w:right w:w="108" w:type="dxa"/>
          </w:tblCellMar>
        </w:tblPrEx>
        <w:trPr>
          <w:trHeight w:val="1303" w:hRule="atLeast"/>
        </w:trPr>
        <w:tc>
          <w:tcPr>
            <w:tcW w:w="185" w:type="pct"/>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2</w:t>
            </w:r>
          </w:p>
        </w:tc>
        <w:tc>
          <w:tcPr>
            <w:tcW w:w="1124" w:type="pct"/>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default" w:ascii="宋体" w:hAnsi="宋体" w:eastAsia="宋体" w:cs="宋体"/>
                <w:color w:val="000000" w:themeColor="text1"/>
                <w:kern w:val="0"/>
                <w:sz w:val="20"/>
                <w:szCs w:val="20"/>
                <w:lang w:val="en-US" w:eastAsia="zh-CN"/>
                <w14:textFill>
                  <w14:solidFill>
                    <w14:schemeClr w14:val="tx1"/>
                  </w14:solidFill>
                </w14:textFill>
              </w:rPr>
              <w:t>排水设施、接驳井标识</w:t>
            </w:r>
          </w:p>
        </w:tc>
        <w:tc>
          <w:tcPr>
            <w:tcW w:w="1075" w:type="pct"/>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主要检查化粪池、隔油池、小区雨、污水总排口、建筑立管标识是否正确、清晰。</w:t>
            </w:r>
          </w:p>
        </w:tc>
        <w:tc>
          <w:tcPr>
            <w:tcW w:w="1973" w:type="pct"/>
            <w:gridSpan w:val="3"/>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14:textFill>
                  <w14:solidFill>
                    <w14:schemeClr w14:val="tx1"/>
                  </w14:solidFill>
                </w14:textFill>
              </w:rPr>
            </w:pPr>
          </w:p>
        </w:tc>
        <w:tc>
          <w:tcPr>
            <w:tcW w:w="64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color w:val="000000" w:themeColor="text1"/>
                <w:kern w:val="0"/>
                <w:sz w:val="20"/>
                <w:szCs w:val="20"/>
                <w14:textFill>
                  <w14:solidFill>
                    <w14:schemeClr w14:val="tx1"/>
                  </w14:solidFill>
                </w14:textFill>
              </w:rPr>
            </w:pPr>
          </w:p>
        </w:tc>
      </w:tr>
      <w:tr>
        <w:tblPrEx>
          <w:tblCellMar>
            <w:top w:w="0" w:type="dxa"/>
            <w:left w:w="108" w:type="dxa"/>
            <w:bottom w:w="0" w:type="dxa"/>
            <w:right w:w="108" w:type="dxa"/>
          </w:tblCellMar>
        </w:tblPrEx>
        <w:trPr>
          <w:trHeight w:val="1499" w:hRule="atLeast"/>
        </w:trPr>
        <w:tc>
          <w:tcPr>
            <w:tcW w:w="18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3</w:t>
            </w:r>
          </w:p>
        </w:tc>
        <w:tc>
          <w:tcPr>
            <w:tcW w:w="1124" w:type="pc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themeColor="text1"/>
                <w:kern w:val="0"/>
                <w:sz w:val="20"/>
                <w:szCs w:val="20"/>
                <w:lang w:val="en-US"/>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共有（  ）处餐饮、（  ）洗车点、（  ）理发店</w:t>
            </w:r>
          </w:p>
        </w:tc>
        <w:tc>
          <w:tcPr>
            <w:tcW w:w="1075" w:type="pct"/>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检查每个餐饮是否设置有隔油池、洗车点是否设置沉淀池、理发店是否设置毛发收集器</w:t>
            </w:r>
          </w:p>
        </w:tc>
        <w:tc>
          <w:tcPr>
            <w:tcW w:w="197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　</w:t>
            </w:r>
          </w:p>
          <w:p>
            <w:pPr>
              <w:widowControl/>
              <w:jc w:val="center"/>
              <w:rPr>
                <w:rFonts w:hint="eastAsia" w:ascii="宋体" w:hAnsi="宋体" w:eastAsia="宋体" w:cs="宋体"/>
                <w:color w:val="000000" w:themeColor="text1"/>
                <w:kern w:val="0"/>
                <w:sz w:val="20"/>
                <w:szCs w:val="20"/>
                <w14:textFill>
                  <w14:solidFill>
                    <w14:schemeClr w14:val="tx1"/>
                  </w14:solidFill>
                </w14:textFill>
              </w:rPr>
            </w:pPr>
          </w:p>
        </w:tc>
        <w:tc>
          <w:tcPr>
            <w:tcW w:w="64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　</w:t>
            </w:r>
          </w:p>
        </w:tc>
      </w:tr>
      <w:tr>
        <w:tblPrEx>
          <w:tblCellMar>
            <w:top w:w="0" w:type="dxa"/>
            <w:left w:w="108" w:type="dxa"/>
            <w:bottom w:w="0" w:type="dxa"/>
            <w:right w:w="108" w:type="dxa"/>
          </w:tblCellMar>
        </w:tblPrEx>
        <w:trPr>
          <w:trHeight w:val="1219" w:hRule="atLeast"/>
        </w:trPr>
        <w:tc>
          <w:tcPr>
            <w:tcW w:w="5000" w:type="pct"/>
            <w:gridSpan w:val="8"/>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000000" w:themeColor="text1"/>
                <w:kern w:val="0"/>
                <w:sz w:val="20"/>
                <w:szCs w:val="20"/>
                <w:lang w:eastAsia="zh-CN"/>
                <w14:textFill>
                  <w14:solidFill>
                    <w14:schemeClr w14:val="tx1"/>
                  </w14:solidFill>
                </w14:textFill>
              </w:rPr>
              <w:t>其他问题：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098" w:type="pct"/>
          <w:trHeight w:val="539" w:hRule="atLeast"/>
          <w:jc w:val="center"/>
        </w:trPr>
        <w:tc>
          <w:tcPr>
            <w:tcW w:w="1900" w:type="pct"/>
            <w:gridSpan w:val="3"/>
            <w:tcBorders>
              <w:top w:val="nil"/>
              <w:left w:val="nil"/>
              <w:bottom w:val="nil"/>
              <w:right w:val="nil"/>
              <w:tl2br w:val="nil"/>
              <w:tr2bl w:val="nil"/>
            </w:tcBorders>
            <w:noWrap w:val="0"/>
            <w:vAlign w:val="top"/>
          </w:tcPr>
          <w:p>
            <w:pPr>
              <w:spacing w:beforeLines="0" w:afterLines="0"/>
              <w:jc w:val="left"/>
              <w:rPr>
                <w:rFonts w:hint="eastAsia" w:ascii="宋体" w:hAnsi="宋体" w:eastAsiaTheme="minorEastAsia" w:cstheme="minorBidi"/>
                <w:color w:val="000000" w:themeColor="text1"/>
                <w:kern w:val="2"/>
                <w:sz w:val="22"/>
                <w:szCs w:val="24"/>
                <w:lang w:val="en-US" w:eastAsia="zh-CN" w:bidi="ar-SA"/>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 xml:space="preserve">核对人员：               </w:t>
            </w:r>
          </w:p>
        </w:tc>
        <w:tc>
          <w:tcPr>
            <w:tcW w:w="1067" w:type="pct"/>
            <w:gridSpan w:val="2"/>
            <w:tcBorders>
              <w:top w:val="nil"/>
              <w:left w:val="nil"/>
              <w:bottom w:val="nil"/>
              <w:right w:val="nil"/>
              <w:tl2br w:val="nil"/>
              <w:tr2bl w:val="nil"/>
            </w:tcBorders>
            <w:noWrap w:val="0"/>
            <w:vAlign w:val="top"/>
          </w:tcPr>
          <w:p>
            <w:pPr>
              <w:spacing w:beforeLines="0" w:afterLines="0"/>
              <w:jc w:val="left"/>
              <w:rPr>
                <w:rFonts w:hint="default" w:ascii="宋体" w:hAnsi="宋体" w:eastAsiaTheme="minorEastAsia" w:cstheme="minorBidi"/>
                <w:color w:val="000000" w:themeColor="text1"/>
                <w:kern w:val="2"/>
                <w:sz w:val="22"/>
                <w:szCs w:val="24"/>
                <w:lang w:val="en-US" w:eastAsia="zh-CN" w:bidi="ar-SA"/>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监理单位：</w:t>
            </w:r>
          </w:p>
        </w:tc>
        <w:tc>
          <w:tcPr>
            <w:tcW w:w="933" w:type="pct"/>
            <w:tcBorders>
              <w:top w:val="nil"/>
              <w:left w:val="nil"/>
              <w:bottom w:val="nil"/>
              <w:right w:val="nil"/>
              <w:tl2br w:val="nil"/>
              <w:tr2bl w:val="nil"/>
            </w:tcBorders>
            <w:noWrap w:val="0"/>
            <w:vAlign w:val="top"/>
          </w:tcPr>
          <w:p>
            <w:pPr>
              <w:spacing w:beforeLines="0" w:afterLines="0"/>
              <w:jc w:val="left"/>
              <w:rPr>
                <w:rFonts w:hint="eastAsia" w:ascii="仿宋_GB2312" w:hAnsi="仿宋_GB2312" w:eastAsia="仿宋_GB2312" w:cs="仿宋_GB2312"/>
                <w:color w:val="000000" w:themeColor="text1"/>
                <w:kern w:val="2"/>
                <w:sz w:val="22"/>
                <w:szCs w:val="24"/>
                <w:lang w:val="en-US" w:eastAsia="zh-CN" w:bidi="ar-SA"/>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 xml:space="preserve">施工单位：    </w:t>
            </w:r>
            <w:r>
              <w:rPr>
                <w:rFonts w:hint="eastAsia" w:ascii="仿宋_GB2312" w:hAnsi="仿宋_GB2312" w:eastAsia="仿宋_GB2312" w:cs="仿宋_GB2312"/>
                <w:color w:val="000000" w:themeColor="text1"/>
                <w:sz w:val="22"/>
                <w:szCs w:val="24"/>
                <w:lang w:val="en-US" w:eastAsia="zh-CN"/>
                <w14:textFill>
                  <w14:solidFill>
                    <w14:schemeClr w14:val="tx1"/>
                  </w14:solidFill>
                </w14:textFill>
              </w:rPr>
              <w:t xml:space="preserve">                            </w:t>
            </w:r>
          </w:p>
        </w:tc>
      </w:tr>
    </w:tbl>
    <w:p>
      <w:pPr>
        <w:pStyle w:val="2"/>
        <w:rPr>
          <w:rFonts w:hint="eastAsia" w:ascii="仿宋_GB2312" w:hAnsi="仿宋_GB2312" w:eastAsia="仿宋_GB2312" w:cs="仿宋_GB2312"/>
          <w:color w:val="000000" w:themeColor="text1"/>
          <w:sz w:val="28"/>
          <w:szCs w:val="28"/>
          <w:lang w:val="en-US" w:eastAsia="zh-CN"/>
          <w14:textFill>
            <w14:solidFill>
              <w14:schemeClr w14:val="tx1"/>
            </w14:solidFill>
          </w14:textFill>
        </w:rPr>
        <w:sectPr>
          <w:pgSz w:w="16838" w:h="11906" w:orient="landscape"/>
          <w:pgMar w:top="1800" w:right="1440" w:bottom="1800" w:left="1440" w:header="851" w:footer="992" w:gutter="0"/>
          <w:pgBorders>
            <w:top w:val="none" w:sz="0" w:space="0"/>
            <w:left w:val="none" w:sz="0" w:space="0"/>
            <w:bottom w:val="none" w:sz="0" w:space="0"/>
            <w:right w:val="none" w:sz="0" w:space="0"/>
          </w:pgBorders>
          <w:cols w:space="425" w:num="1"/>
          <w:docGrid w:type="lines" w:linePitch="312" w:charSpace="0"/>
        </w:sectPr>
      </w:pPr>
    </w:p>
    <w:p>
      <w:pPr>
        <w:jc w:val="left"/>
        <w:rPr>
          <w:rFonts w:hint="default" w:ascii="楷体" w:hAnsi="楷体" w:eastAsia="楷体" w:cs="楷体"/>
          <w:b w:val="0"/>
          <w:bCs w:val="0"/>
          <w:color w:val="000000" w:themeColor="text1"/>
          <w:sz w:val="32"/>
          <w:szCs w:val="32"/>
          <w:lang w:val="en-US" w:eastAsia="zh-CN"/>
          <w14:textFill>
            <w14:solidFill>
              <w14:schemeClr w14:val="tx1"/>
            </w14:solidFill>
          </w14:textFill>
        </w:rPr>
      </w:pPr>
      <w:r>
        <w:rPr>
          <w:rFonts w:hint="eastAsia" w:ascii="楷体" w:hAnsi="楷体" w:eastAsia="楷体" w:cs="楷体"/>
          <w:b w:val="0"/>
          <w:bCs w:val="0"/>
          <w:color w:val="000000" w:themeColor="text1"/>
          <w:sz w:val="32"/>
          <w:szCs w:val="32"/>
          <w:lang w:val="en-US" w:eastAsia="zh-CN"/>
          <w14:textFill>
            <w14:solidFill>
              <w14:schemeClr w14:val="tx1"/>
            </w14:solidFill>
          </w14:textFill>
        </w:rPr>
        <w:t>附件3</w:t>
      </w:r>
    </w:p>
    <w:p>
      <w:pPr>
        <w:rPr>
          <w:rFonts w:hint="eastAsia"/>
          <w:color w:val="000000" w:themeColor="text1"/>
          <w:lang w:eastAsia="zh-CN"/>
          <w14:textFill>
            <w14:solidFill>
              <w14:schemeClr w14:val="tx1"/>
            </w14:solidFill>
          </w14:textFill>
        </w:rPr>
      </w:pPr>
    </w:p>
    <w:p>
      <w:pPr>
        <w:jc w:val="center"/>
        <w:rPr>
          <w:rFonts w:hint="eastAsia" w:ascii="楷体" w:hAnsi="楷体" w:eastAsia="楷体" w:cs="楷体"/>
          <w:b/>
          <w:bCs/>
          <w:color w:val="000000" w:themeColor="text1"/>
          <w:sz w:val="32"/>
          <w:szCs w:val="32"/>
          <w:lang w:eastAsia="zh-CN"/>
          <w14:textFill>
            <w14:solidFill>
              <w14:schemeClr w14:val="tx1"/>
            </w14:solidFill>
          </w14:textFill>
        </w:rPr>
      </w:pPr>
      <w:r>
        <w:rPr>
          <w:rFonts w:hint="eastAsia" w:ascii="楷体" w:hAnsi="楷体" w:eastAsia="楷体" w:cs="楷体"/>
          <w:b/>
          <w:bCs/>
          <w:color w:val="000000" w:themeColor="text1"/>
          <w:sz w:val="32"/>
          <w:szCs w:val="32"/>
          <w:lang w:val="en-US" w:eastAsia="zh-CN"/>
          <w14:textFill>
            <w14:solidFill>
              <w14:schemeClr w14:val="tx1"/>
            </w14:solidFill>
          </w14:textFill>
        </w:rPr>
        <w:t>“三复核”：现场</w:t>
      </w:r>
      <w:r>
        <w:rPr>
          <w:rFonts w:hint="eastAsia" w:ascii="楷体" w:hAnsi="楷体" w:eastAsia="楷体" w:cs="楷体"/>
          <w:b/>
          <w:bCs/>
          <w:color w:val="000000" w:themeColor="text1"/>
          <w:sz w:val="32"/>
          <w:szCs w:val="32"/>
          <w14:textFill>
            <w14:solidFill>
              <w14:schemeClr w14:val="tx1"/>
            </w14:solidFill>
          </w14:textFill>
        </w:rPr>
        <w:t>验收</w:t>
      </w:r>
      <w:r>
        <w:rPr>
          <w:rFonts w:hint="eastAsia" w:ascii="楷体" w:hAnsi="楷体" w:eastAsia="楷体" w:cs="楷体"/>
          <w:b/>
          <w:bCs/>
          <w:color w:val="000000" w:themeColor="text1"/>
          <w:sz w:val="32"/>
          <w:szCs w:val="32"/>
          <w:lang w:val="en-US" w:eastAsia="zh-CN"/>
          <w14:textFill>
            <w14:solidFill>
              <w14:schemeClr w14:val="tx1"/>
            </w14:solidFill>
          </w14:textFill>
        </w:rPr>
        <w:t>内业资料检查</w:t>
      </w:r>
      <w:r>
        <w:rPr>
          <w:rFonts w:hint="eastAsia" w:ascii="楷体" w:hAnsi="楷体" w:eastAsia="楷体" w:cs="楷体"/>
          <w:b/>
          <w:bCs/>
          <w:color w:val="000000" w:themeColor="text1"/>
          <w:sz w:val="32"/>
          <w:szCs w:val="32"/>
          <w14:textFill>
            <w14:solidFill>
              <w14:schemeClr w14:val="tx1"/>
            </w14:solidFill>
          </w14:textFill>
        </w:rPr>
        <w:t>表</w:t>
      </w:r>
    </w:p>
    <w:p>
      <w:pPr>
        <w:jc w:val="left"/>
        <w:rPr>
          <w:rFonts w:ascii="楷体" w:hAnsi="楷体" w:eastAsia="楷体" w:cs="楷体"/>
          <w:color w:val="000000" w:themeColor="text1"/>
          <w:sz w:val="24"/>
          <w14:textFill>
            <w14:solidFill>
              <w14:schemeClr w14:val="tx1"/>
            </w14:solidFill>
          </w14:textFill>
        </w:rPr>
      </w:pPr>
      <w:r>
        <w:rPr>
          <w:rFonts w:hint="eastAsia" w:ascii="楷体" w:hAnsi="楷体" w:eastAsia="楷体" w:cs="楷体"/>
          <w:color w:val="000000" w:themeColor="text1"/>
          <w:sz w:val="24"/>
          <w14:textFill>
            <w14:solidFill>
              <w14:schemeClr w14:val="tx1"/>
            </w14:solidFill>
          </w14:textFill>
        </w:rPr>
        <w:t>排水单元名称：</w:t>
      </w:r>
      <w:r>
        <w:rPr>
          <w:rFonts w:hint="eastAsia" w:ascii="楷体" w:hAnsi="楷体" w:eastAsia="楷体" w:cs="楷体"/>
          <w:color w:val="000000" w:themeColor="text1"/>
          <w:sz w:val="24"/>
          <w:u w:val="single"/>
          <w14:textFill>
            <w14:solidFill>
              <w14:schemeClr w14:val="tx1"/>
            </w14:solidFill>
          </w14:textFill>
        </w:rPr>
        <w:t xml:space="preserve">                                      </w:t>
      </w:r>
    </w:p>
    <w:p>
      <w:pPr>
        <w:jc w:val="left"/>
        <w:rPr>
          <w:rFonts w:ascii="楷体" w:hAnsi="楷体" w:eastAsia="楷体" w:cs="楷体"/>
          <w:color w:val="000000" w:themeColor="text1"/>
          <w:sz w:val="24"/>
          <w14:textFill>
            <w14:solidFill>
              <w14:schemeClr w14:val="tx1"/>
            </w14:solidFill>
          </w14:textFill>
        </w:rPr>
      </w:pPr>
      <w:r>
        <w:rPr>
          <w:rFonts w:hint="eastAsia" w:ascii="楷体" w:hAnsi="楷体" w:eastAsia="楷体" w:cs="楷体"/>
          <w:color w:val="000000" w:themeColor="text1"/>
          <w:sz w:val="24"/>
          <w14:textFill>
            <w14:solidFill>
              <w14:schemeClr w14:val="tx1"/>
            </w14:solidFill>
          </w14:textFill>
        </w:rPr>
        <w:t>晴天□       雨天□        验收时间：   年   月  日  上午□/下午□   时刻：</w:t>
      </w:r>
    </w:p>
    <w:tbl>
      <w:tblPr>
        <w:tblStyle w:val="6"/>
        <w:tblW w:w="4918" w:type="pct"/>
        <w:tblInd w:w="0" w:type="dxa"/>
        <w:tblLayout w:type="autofit"/>
        <w:tblCellMar>
          <w:top w:w="0" w:type="dxa"/>
          <w:left w:w="108" w:type="dxa"/>
          <w:bottom w:w="0" w:type="dxa"/>
          <w:right w:w="108" w:type="dxa"/>
        </w:tblCellMar>
      </w:tblPr>
      <w:tblGrid>
        <w:gridCol w:w="417"/>
        <w:gridCol w:w="2751"/>
        <w:gridCol w:w="2121"/>
        <w:gridCol w:w="1938"/>
        <w:gridCol w:w="1004"/>
        <w:gridCol w:w="3299"/>
        <w:gridCol w:w="1096"/>
        <w:gridCol w:w="1316"/>
      </w:tblGrid>
      <w:tr>
        <w:tblPrEx>
          <w:tblCellMar>
            <w:top w:w="0" w:type="dxa"/>
            <w:left w:w="108" w:type="dxa"/>
            <w:bottom w:w="0" w:type="dxa"/>
            <w:right w:w="108" w:type="dxa"/>
          </w:tblCellMar>
        </w:tblPrEx>
        <w:trPr>
          <w:trHeight w:val="737" w:hRule="atLeast"/>
          <w:tblHeader/>
        </w:trPr>
        <w:tc>
          <w:tcPr>
            <w:tcW w:w="14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14:textFill>
                  <w14:solidFill>
                    <w14:schemeClr w14:val="tx1"/>
                  </w14:solidFill>
                </w14:textFill>
              </w:rPr>
              <w:t>序号</w:t>
            </w:r>
          </w:p>
        </w:tc>
        <w:tc>
          <w:tcPr>
            <w:tcW w:w="98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14:textFill>
                  <w14:solidFill>
                    <w14:schemeClr w14:val="tx1"/>
                  </w14:solidFill>
                </w14:textFill>
              </w:rPr>
              <w:t>验收项目</w:t>
            </w:r>
          </w:p>
        </w:tc>
        <w:tc>
          <w:tcPr>
            <w:tcW w:w="145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14:textFill>
                  <w14:solidFill>
                    <w14:schemeClr w14:val="tx1"/>
                  </w14:solidFill>
                </w14:textFill>
              </w:rPr>
              <w:t>验收方法</w:t>
            </w:r>
          </w:p>
        </w:tc>
        <w:tc>
          <w:tcPr>
            <w:tcW w:w="193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lang w:val="en-US" w:eastAsia="zh-CN"/>
                <w14:textFill>
                  <w14:solidFill>
                    <w14:schemeClr w14:val="tx1"/>
                  </w14:solidFill>
                </w14:textFill>
              </w:rPr>
              <w:t>检查</w:t>
            </w:r>
            <w:r>
              <w:rPr>
                <w:rFonts w:hint="eastAsia" w:ascii="宋体" w:hAnsi="宋体" w:eastAsia="宋体" w:cs="宋体"/>
                <w:b/>
                <w:bCs/>
                <w:color w:val="000000" w:themeColor="text1"/>
                <w:kern w:val="0"/>
                <w:sz w:val="20"/>
                <w:szCs w:val="20"/>
                <w14:textFill>
                  <w14:solidFill>
                    <w14:schemeClr w14:val="tx1"/>
                  </w14:solidFill>
                </w14:textFill>
              </w:rPr>
              <w:t>情况</w:t>
            </w:r>
          </w:p>
        </w:tc>
        <w:tc>
          <w:tcPr>
            <w:tcW w:w="46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0"/>
                <w:szCs w:val="20"/>
                <w14:textFill>
                  <w14:solidFill>
                    <w14:schemeClr w14:val="tx1"/>
                  </w14:solidFill>
                </w14:textFill>
              </w:rPr>
            </w:pPr>
            <w:r>
              <w:rPr>
                <w:rFonts w:hint="eastAsia" w:ascii="宋体" w:hAnsi="宋体" w:eastAsia="宋体" w:cs="宋体"/>
                <w:b/>
                <w:bCs/>
                <w:color w:val="000000" w:themeColor="text1"/>
                <w:kern w:val="0"/>
                <w:sz w:val="20"/>
                <w:szCs w:val="20"/>
                <w14:textFill>
                  <w14:solidFill>
                    <w14:schemeClr w14:val="tx1"/>
                  </w14:solidFill>
                </w14:textFill>
              </w:rPr>
              <w:t>备注</w:t>
            </w:r>
          </w:p>
        </w:tc>
      </w:tr>
      <w:tr>
        <w:tblPrEx>
          <w:tblCellMar>
            <w:top w:w="0" w:type="dxa"/>
            <w:left w:w="108" w:type="dxa"/>
            <w:bottom w:w="0" w:type="dxa"/>
            <w:right w:w="108" w:type="dxa"/>
          </w:tblCellMar>
        </w:tblPrEx>
        <w:trPr>
          <w:trHeight w:val="417"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b/>
                <w:bCs/>
                <w:color w:val="000000" w:themeColor="text1"/>
                <w:kern w:val="0"/>
                <w:sz w:val="20"/>
                <w:szCs w:val="20"/>
                <w:lang w:eastAsia="zh-CN"/>
                <w14:textFill>
                  <w14:solidFill>
                    <w14:schemeClr w14:val="tx1"/>
                  </w14:solidFill>
                </w14:textFill>
              </w:rPr>
              <w:t>一、复核竣工图纸</w:t>
            </w:r>
          </w:p>
        </w:tc>
      </w:tr>
      <w:tr>
        <w:tblPrEx>
          <w:tblCellMar>
            <w:top w:w="0" w:type="dxa"/>
            <w:left w:w="108" w:type="dxa"/>
            <w:bottom w:w="0" w:type="dxa"/>
            <w:right w:w="108" w:type="dxa"/>
          </w:tblCellMar>
        </w:tblPrEx>
        <w:trPr>
          <w:trHeight w:val="936" w:hRule="atLeast"/>
        </w:trPr>
        <w:tc>
          <w:tcPr>
            <w:tcW w:w="14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1</w:t>
            </w:r>
          </w:p>
        </w:tc>
        <w:tc>
          <w:tcPr>
            <w:tcW w:w="98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原始管线图完整性</w:t>
            </w:r>
          </w:p>
        </w:tc>
        <w:tc>
          <w:tcPr>
            <w:tcW w:w="145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含CAD管线图，明确截污井或截污设施位置和规模，查看图纸是否完整、清晰、有加盖公章。</w:t>
            </w:r>
          </w:p>
        </w:tc>
        <w:tc>
          <w:tcPr>
            <w:tcW w:w="193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themeColor="text1"/>
                <w:kern w:val="0"/>
                <w:sz w:val="20"/>
                <w:szCs w:val="20"/>
                <w14:textFill>
                  <w14:solidFill>
                    <w14:schemeClr w14:val="tx1"/>
                  </w14:solidFill>
                </w14:textFill>
              </w:rPr>
            </w:pPr>
          </w:p>
        </w:tc>
      </w:tr>
      <w:tr>
        <w:tblPrEx>
          <w:tblCellMar>
            <w:top w:w="0" w:type="dxa"/>
            <w:left w:w="108" w:type="dxa"/>
            <w:bottom w:w="0" w:type="dxa"/>
            <w:right w:w="108" w:type="dxa"/>
          </w:tblCellMar>
        </w:tblPrEx>
        <w:trPr>
          <w:trHeight w:val="966" w:hRule="atLeast"/>
        </w:trPr>
        <w:tc>
          <w:tcPr>
            <w:tcW w:w="14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2</w:t>
            </w:r>
          </w:p>
        </w:tc>
        <w:tc>
          <w:tcPr>
            <w:tcW w:w="98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竣工图和测绘图一致性</w:t>
            </w:r>
          </w:p>
        </w:tc>
        <w:tc>
          <w:tcPr>
            <w:tcW w:w="145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主要查看竣工图和测绘图是否图实一致：重点现场抽查部分管道、检查井的位置、深度、规格等。</w:t>
            </w:r>
          </w:p>
        </w:tc>
        <w:tc>
          <w:tcPr>
            <w:tcW w:w="193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themeColor="text1"/>
                <w:kern w:val="0"/>
                <w:sz w:val="20"/>
                <w:szCs w:val="20"/>
                <w14:textFill>
                  <w14:solidFill>
                    <w14:schemeClr w14:val="tx1"/>
                  </w14:solidFill>
                </w14:textFill>
              </w:rPr>
            </w:pPr>
          </w:p>
        </w:tc>
      </w:tr>
      <w:tr>
        <w:tblPrEx>
          <w:tblCellMar>
            <w:top w:w="0" w:type="dxa"/>
            <w:left w:w="108" w:type="dxa"/>
            <w:bottom w:w="0" w:type="dxa"/>
            <w:right w:w="108" w:type="dxa"/>
          </w:tblCellMar>
        </w:tblPrEx>
        <w:trPr>
          <w:trHeight w:val="452"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b/>
                <w:bCs/>
                <w:color w:val="000000" w:themeColor="text1"/>
                <w:kern w:val="0"/>
                <w:sz w:val="20"/>
                <w:szCs w:val="20"/>
                <w:lang w:eastAsia="zh-CN"/>
                <w14:textFill>
                  <w14:solidFill>
                    <w14:schemeClr w14:val="tx1"/>
                  </w14:solidFill>
                </w14:textFill>
              </w:rPr>
              <w:t>二、复核设计变更</w:t>
            </w:r>
          </w:p>
        </w:tc>
      </w:tr>
      <w:tr>
        <w:tblPrEx>
          <w:tblCellMar>
            <w:top w:w="0" w:type="dxa"/>
            <w:left w:w="108" w:type="dxa"/>
            <w:bottom w:w="0" w:type="dxa"/>
            <w:right w:w="108" w:type="dxa"/>
          </w:tblCellMar>
        </w:tblPrEx>
        <w:trPr>
          <w:trHeight w:val="664" w:hRule="atLeast"/>
        </w:trPr>
        <w:tc>
          <w:tcPr>
            <w:tcW w:w="14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1</w:t>
            </w:r>
          </w:p>
        </w:tc>
        <w:tc>
          <w:tcPr>
            <w:tcW w:w="98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室外管道设计变更共（   ）处</w:t>
            </w:r>
          </w:p>
        </w:tc>
        <w:tc>
          <w:tcPr>
            <w:tcW w:w="145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核实设计变更前后图纸是否与实际情况相符，设计变更手续完整性</w:t>
            </w:r>
            <w:r>
              <w:rPr>
                <w:rFonts w:hint="eastAsia" w:ascii="宋体" w:hAnsi="宋体" w:eastAsia="宋体" w:cs="宋体"/>
                <w:color w:val="000000" w:themeColor="text1"/>
                <w:kern w:val="0"/>
                <w:sz w:val="20"/>
                <w:szCs w:val="20"/>
                <w14:textFill>
                  <w14:solidFill>
                    <w14:schemeClr w14:val="tx1"/>
                  </w14:solidFill>
                </w14:textFill>
              </w:rPr>
              <w:t>。</w:t>
            </w:r>
          </w:p>
        </w:tc>
        <w:tc>
          <w:tcPr>
            <w:tcW w:w="193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color w:val="000000" w:themeColor="text1"/>
                <w:kern w:val="0"/>
                <w:sz w:val="20"/>
                <w:szCs w:val="20"/>
                <w14:textFill>
                  <w14:solidFill>
                    <w14:schemeClr w14:val="tx1"/>
                  </w14:solidFill>
                </w14:textFill>
              </w:rPr>
            </w:pPr>
          </w:p>
        </w:tc>
      </w:tr>
      <w:tr>
        <w:tblPrEx>
          <w:tblCellMar>
            <w:top w:w="0" w:type="dxa"/>
            <w:left w:w="108" w:type="dxa"/>
            <w:bottom w:w="0" w:type="dxa"/>
            <w:right w:w="108" w:type="dxa"/>
          </w:tblCellMar>
        </w:tblPrEx>
        <w:trPr>
          <w:trHeight w:val="587"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b/>
                <w:bCs/>
                <w:color w:val="000000" w:themeColor="text1"/>
                <w:kern w:val="0"/>
                <w:sz w:val="20"/>
                <w:szCs w:val="20"/>
                <w:lang w:eastAsia="zh-CN"/>
                <w14:textFill>
                  <w14:solidFill>
                    <w14:schemeClr w14:val="tx1"/>
                  </w14:solidFill>
                </w14:textFill>
              </w:rPr>
              <w:t>三、复核资料完整性</w:t>
            </w:r>
          </w:p>
        </w:tc>
      </w:tr>
      <w:tr>
        <w:tblPrEx>
          <w:tblCellMar>
            <w:top w:w="0" w:type="dxa"/>
            <w:left w:w="108" w:type="dxa"/>
            <w:bottom w:w="0" w:type="dxa"/>
            <w:right w:w="108" w:type="dxa"/>
          </w:tblCellMar>
        </w:tblPrEx>
        <w:trPr>
          <w:trHeight w:val="1166" w:hRule="atLeast"/>
        </w:trPr>
        <w:tc>
          <w:tcPr>
            <w:tcW w:w="14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1</w:t>
            </w:r>
          </w:p>
        </w:tc>
        <w:tc>
          <w:tcPr>
            <w:tcW w:w="98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新建管道闭水、通水试验记录、隐蔽工程资料（仅新建污水管道项目提供）</w:t>
            </w:r>
          </w:p>
        </w:tc>
        <w:tc>
          <w:tcPr>
            <w:tcW w:w="145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管道闭水、通水试验记录、隐蔽工程资料是否完善，是否有监理工程师旁站记录。</w:t>
            </w:r>
          </w:p>
        </w:tc>
        <w:tc>
          <w:tcPr>
            <w:tcW w:w="193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color w:val="000000" w:themeColor="text1"/>
                <w:kern w:val="0"/>
                <w:sz w:val="20"/>
                <w:szCs w:val="20"/>
                <w14:textFill>
                  <w14:solidFill>
                    <w14:schemeClr w14:val="tx1"/>
                  </w14:solidFill>
                </w14:textFill>
              </w:rPr>
            </w:pPr>
          </w:p>
        </w:tc>
      </w:tr>
      <w:tr>
        <w:tblPrEx>
          <w:tblCellMar>
            <w:top w:w="0" w:type="dxa"/>
            <w:left w:w="108" w:type="dxa"/>
            <w:bottom w:w="0" w:type="dxa"/>
            <w:right w:w="108" w:type="dxa"/>
          </w:tblCellMar>
        </w:tblPrEx>
        <w:trPr>
          <w:trHeight w:val="1663" w:hRule="atLeast"/>
        </w:trPr>
        <w:tc>
          <w:tcPr>
            <w:tcW w:w="14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2</w:t>
            </w:r>
          </w:p>
        </w:tc>
        <w:tc>
          <w:tcPr>
            <w:tcW w:w="987"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非开挖整治前后的CCTV、QV影像记录（需注明修复前的病害问题，修复方式、时间及长度等信息）</w:t>
            </w:r>
          </w:p>
        </w:tc>
        <w:tc>
          <w:tcPr>
            <w:tcW w:w="145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重点检查施工单位提供的内窥镜报告检查表，与CCYV、QV报告是否一致；CCYV、QV报告是否为有资质的单位编制。</w:t>
            </w:r>
          </w:p>
        </w:tc>
        <w:tc>
          <w:tcPr>
            <w:tcW w:w="193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themeColor="text1"/>
                <w:kern w:val="0"/>
                <w:sz w:val="20"/>
                <w:szCs w:val="20"/>
                <w14:textFill>
                  <w14:solidFill>
                    <w14:schemeClr w14:val="tx1"/>
                  </w14:solidFill>
                </w14:textFill>
              </w:rPr>
            </w:pPr>
          </w:p>
        </w:tc>
      </w:tr>
      <w:tr>
        <w:tblPrEx>
          <w:tblCellMar>
            <w:top w:w="0" w:type="dxa"/>
            <w:left w:w="108" w:type="dxa"/>
            <w:bottom w:w="0" w:type="dxa"/>
            <w:right w:w="108" w:type="dxa"/>
          </w:tblCellMar>
        </w:tblPrEx>
        <w:trPr>
          <w:trHeight w:val="1658" w:hRule="atLeast"/>
        </w:trPr>
        <w:tc>
          <w:tcPr>
            <w:tcW w:w="14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3</w:t>
            </w:r>
          </w:p>
        </w:tc>
        <w:tc>
          <w:tcPr>
            <w:tcW w:w="98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bidi="ar-SA"/>
                <w14:textFill>
                  <w14:solidFill>
                    <w14:schemeClr w14:val="tx1"/>
                  </w14:solidFill>
                </w14:textFill>
              </w:rPr>
              <w:t>雨、污水井自查报告是否完整准确（应包含：井尺寸、井深、上一口检查井井位、井内接管照片、管径、管材</w:t>
            </w:r>
            <w:r>
              <w:rPr>
                <w:rFonts w:hint="eastAsia" w:ascii="宋体" w:hAnsi="宋体" w:eastAsia="宋体" w:cs="宋体"/>
                <w:color w:val="000000" w:themeColor="text1"/>
                <w:kern w:val="0"/>
                <w:sz w:val="20"/>
                <w:szCs w:val="20"/>
                <w:lang w:val="en-US" w:eastAsia="zh-CN"/>
                <w14:textFill>
                  <w14:solidFill>
                    <w14:schemeClr w14:val="tx1"/>
                  </w14:solidFill>
                </w14:textFill>
              </w:rPr>
              <w:t>）</w:t>
            </w:r>
          </w:p>
        </w:tc>
        <w:tc>
          <w:tcPr>
            <w:tcW w:w="1456"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查看资料完整性，并结合现场实际抽查。</w:t>
            </w:r>
          </w:p>
        </w:tc>
        <w:tc>
          <w:tcPr>
            <w:tcW w:w="193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0"/>
                <w:szCs w:val="20"/>
                <w14:textFill>
                  <w14:solidFill>
                    <w14:schemeClr w14:val="tx1"/>
                  </w14:solidFill>
                </w14:textFill>
              </w:rPr>
            </w:pPr>
          </w:p>
        </w:tc>
        <w:tc>
          <w:tcPr>
            <w:tcW w:w="469"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　</w:t>
            </w:r>
          </w:p>
          <w:p>
            <w:pPr>
              <w:widowControl/>
              <w:jc w:val="left"/>
              <w:rPr>
                <w:rFonts w:ascii="宋体" w:hAnsi="宋体" w:eastAsia="宋体" w:cs="宋体"/>
                <w:color w:val="000000" w:themeColor="text1"/>
                <w:kern w:val="0"/>
                <w:sz w:val="20"/>
                <w:szCs w:val="20"/>
                <w14:textFill>
                  <w14:solidFill>
                    <w14:schemeClr w14:val="tx1"/>
                  </w14:solidFill>
                </w14:textFill>
              </w:rPr>
            </w:pPr>
            <w:r>
              <w:rPr>
                <w:rFonts w:hint="eastAsia" w:ascii="宋体" w:hAnsi="宋体" w:eastAsia="宋体" w:cs="宋体"/>
                <w:color w:val="000000" w:themeColor="text1"/>
                <w:kern w:val="0"/>
                <w:sz w:val="20"/>
                <w:szCs w:val="20"/>
                <w14:textFill>
                  <w14:solidFill>
                    <w14:schemeClr w14:val="tx1"/>
                  </w14:solidFill>
                </w14:textFill>
              </w:rPr>
              <w:t>　</w:t>
            </w:r>
          </w:p>
        </w:tc>
      </w:tr>
      <w:tr>
        <w:tblPrEx>
          <w:tblCellMar>
            <w:top w:w="0" w:type="dxa"/>
            <w:left w:w="108" w:type="dxa"/>
            <w:bottom w:w="0" w:type="dxa"/>
            <w:right w:w="108" w:type="dxa"/>
          </w:tblCellMar>
        </w:tblPrEx>
        <w:trPr>
          <w:trHeight w:val="3023" w:hRule="atLeast"/>
        </w:trPr>
        <w:tc>
          <w:tcPr>
            <w:tcW w:w="149" w:type="pc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4</w:t>
            </w:r>
          </w:p>
        </w:tc>
        <w:tc>
          <w:tcPr>
            <w:tcW w:w="987" w:type="pc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遗留问题清单</w:t>
            </w:r>
          </w:p>
        </w:tc>
        <w:tc>
          <w:tcPr>
            <w:tcW w:w="1456" w:type="pct"/>
            <w:gridSpan w:val="2"/>
            <w:tcBorders>
              <w:top w:val="single" w:color="auto" w:sz="4" w:space="0"/>
              <w:left w:val="single" w:color="auto" w:sz="4" w:space="0"/>
              <w:bottom w:val="single" w:color="auto" w:sz="4" w:space="0"/>
              <w:right w:val="single" w:color="auto" w:sz="4" w:space="0"/>
            </w:tcBorders>
            <w:vAlign w:val="center"/>
          </w:tcPr>
          <w:p>
            <w:pPr>
              <w:widowControl/>
              <w:jc w:val="left"/>
              <w:rPr>
                <w:rFonts w:hint="default" w:ascii="宋体" w:hAnsi="宋体" w:eastAsia="宋体" w:cs="宋体"/>
                <w:color w:val="000000" w:themeColor="text1"/>
                <w:kern w:val="0"/>
                <w:sz w:val="20"/>
                <w:szCs w:val="20"/>
                <w:lang w:val="en-US" w:eastAsia="zh-CN"/>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遗留问题是否属于施工单位职责范围内工作任务，是否存在影响室外管网接入市政管网的遗留问题，并在检查情况中注明。</w:t>
            </w:r>
          </w:p>
        </w:tc>
        <w:tc>
          <w:tcPr>
            <w:tcW w:w="193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lang w:val="en-US" w:eastAsia="zh-CN" w:bidi="ar-SA"/>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themeColor="text1"/>
                <w:kern w:val="0"/>
                <w:sz w:val="20"/>
                <w:szCs w:val="20"/>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863" w:type="pct"/>
          <w:trHeight w:val="539" w:hRule="atLeast"/>
          <w:jc w:val="center"/>
        </w:trPr>
        <w:tc>
          <w:tcPr>
            <w:tcW w:w="1897" w:type="pct"/>
            <w:gridSpan w:val="3"/>
            <w:tcBorders>
              <w:top w:val="nil"/>
              <w:left w:val="nil"/>
              <w:bottom w:val="nil"/>
              <w:right w:val="nil"/>
              <w:tl2br w:val="nil"/>
              <w:tr2bl w:val="nil"/>
            </w:tcBorders>
            <w:noWrap w:val="0"/>
            <w:vAlign w:val="top"/>
          </w:tcPr>
          <w:p>
            <w:pPr>
              <w:spacing w:beforeLines="0" w:afterLines="0"/>
              <w:jc w:val="left"/>
              <w:rPr>
                <w:rFonts w:hint="eastAsia" w:ascii="宋体" w:hAnsi="宋体" w:eastAsiaTheme="minorEastAsia" w:cstheme="minorBidi"/>
                <w:color w:val="000000" w:themeColor="text1"/>
                <w:kern w:val="2"/>
                <w:sz w:val="22"/>
                <w:szCs w:val="24"/>
                <w:lang w:val="en-US" w:eastAsia="zh-CN" w:bidi="ar-SA"/>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 xml:space="preserve">核对人员：               </w:t>
            </w:r>
          </w:p>
        </w:tc>
        <w:tc>
          <w:tcPr>
            <w:tcW w:w="1055" w:type="pct"/>
            <w:gridSpan w:val="2"/>
            <w:tcBorders>
              <w:top w:val="nil"/>
              <w:left w:val="nil"/>
              <w:bottom w:val="nil"/>
              <w:right w:val="nil"/>
              <w:tl2br w:val="nil"/>
              <w:tr2bl w:val="nil"/>
            </w:tcBorders>
            <w:noWrap w:val="0"/>
            <w:vAlign w:val="top"/>
          </w:tcPr>
          <w:p>
            <w:pPr>
              <w:spacing w:beforeLines="0" w:afterLines="0"/>
              <w:jc w:val="left"/>
              <w:rPr>
                <w:rFonts w:hint="eastAsia" w:ascii="宋体" w:hAnsi="宋体" w:eastAsiaTheme="minorEastAsia" w:cstheme="minorBidi"/>
                <w:color w:val="000000" w:themeColor="text1"/>
                <w:kern w:val="2"/>
                <w:sz w:val="22"/>
                <w:szCs w:val="24"/>
                <w:lang w:val="en-US" w:eastAsia="zh-CN" w:bidi="ar-SA"/>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监理单位：</w:t>
            </w:r>
          </w:p>
        </w:tc>
        <w:tc>
          <w:tcPr>
            <w:tcW w:w="1183" w:type="pct"/>
            <w:tcBorders>
              <w:top w:val="nil"/>
              <w:left w:val="nil"/>
              <w:bottom w:val="nil"/>
              <w:right w:val="nil"/>
              <w:tl2br w:val="nil"/>
              <w:tr2bl w:val="nil"/>
            </w:tcBorders>
            <w:noWrap w:val="0"/>
            <w:vAlign w:val="top"/>
          </w:tcPr>
          <w:p>
            <w:pPr>
              <w:spacing w:beforeLines="0" w:afterLines="0"/>
              <w:jc w:val="left"/>
              <w:rPr>
                <w:rFonts w:hint="eastAsia" w:ascii="仿宋_GB2312" w:hAnsi="仿宋_GB2312" w:eastAsia="仿宋_GB2312" w:cs="仿宋_GB2312"/>
                <w:color w:val="000000" w:themeColor="text1"/>
                <w:kern w:val="2"/>
                <w:sz w:val="22"/>
                <w:szCs w:val="24"/>
                <w:lang w:val="en-US" w:eastAsia="zh-CN" w:bidi="ar-SA"/>
                <w14:textFill>
                  <w14:solidFill>
                    <w14:schemeClr w14:val="tx1"/>
                  </w14:solidFill>
                </w14:textFill>
              </w:rPr>
            </w:pPr>
            <w:r>
              <w:rPr>
                <w:rFonts w:hint="eastAsia" w:ascii="宋体" w:hAnsi="宋体"/>
                <w:color w:val="000000" w:themeColor="text1"/>
                <w:sz w:val="22"/>
                <w:szCs w:val="24"/>
                <w:lang w:val="en-US" w:eastAsia="zh-CN"/>
                <w14:textFill>
                  <w14:solidFill>
                    <w14:schemeClr w14:val="tx1"/>
                  </w14:solidFill>
                </w14:textFill>
              </w:rPr>
              <w:t xml:space="preserve">施工单位：    </w:t>
            </w:r>
            <w:r>
              <w:rPr>
                <w:rFonts w:hint="eastAsia" w:ascii="仿宋_GB2312" w:hAnsi="仿宋_GB2312" w:eastAsia="仿宋_GB2312" w:cs="仿宋_GB2312"/>
                <w:color w:val="000000" w:themeColor="text1"/>
                <w:sz w:val="22"/>
                <w:szCs w:val="24"/>
                <w:lang w:val="en-US" w:eastAsia="zh-CN"/>
                <w14:textFill>
                  <w14:solidFill>
                    <w14:schemeClr w14:val="tx1"/>
                  </w14:solidFill>
                </w14:textFill>
              </w:rPr>
              <w:t xml:space="preserve">                            </w:t>
            </w:r>
          </w:p>
        </w:tc>
      </w:tr>
    </w:tbl>
    <w:p>
      <w:pPr>
        <w:pStyle w:val="2"/>
        <w:rPr>
          <w:rFonts w:hint="eastAsia" w:ascii="仿宋_GB2312" w:hAnsi="仿宋_GB2312" w:eastAsia="仿宋_GB2312" w:cs="仿宋_GB2312"/>
          <w:color w:val="000000" w:themeColor="text1"/>
          <w:sz w:val="28"/>
          <w:szCs w:val="28"/>
          <w:lang w:val="en-US" w:eastAsia="zh-CN"/>
          <w14:textFill>
            <w14:solidFill>
              <w14:schemeClr w14:val="tx1"/>
            </w14:solidFill>
          </w14:textFill>
        </w:rPr>
        <w:sectPr>
          <w:pgSz w:w="16838" w:h="11906" w:orient="landscape"/>
          <w:pgMar w:top="1800" w:right="1440" w:bottom="1800" w:left="1440" w:header="851" w:footer="992" w:gutter="0"/>
          <w:pgBorders>
            <w:top w:val="none" w:sz="0" w:space="0"/>
            <w:left w:val="none" w:sz="0" w:space="0"/>
            <w:bottom w:val="none" w:sz="0" w:space="0"/>
            <w:right w:val="none" w:sz="0" w:space="0"/>
          </w:pgBorders>
          <w:cols w:space="425" w:num="1"/>
          <w:docGrid w:type="lines" w:linePitch="312" w:charSpace="0"/>
        </w:sectPr>
      </w:pPr>
    </w:p>
    <w:p>
      <w:pPr>
        <w:jc w:val="both"/>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ind w:firstLine="1920" w:firstLineChars="600"/>
        <w:jc w:val="both"/>
        <w:rPr>
          <w:rFonts w:hint="default" w:ascii="仿宋_GB2312" w:hAnsi="仿宋_GB2312" w:eastAsia="仿宋_GB2312" w:cs="仿宋_GB2312"/>
          <w:color w:val="000000" w:themeColor="text1"/>
          <w:sz w:val="32"/>
          <w:szCs w:val="32"/>
          <w:lang w:val="en-US" w:eastAsia="zh-CN"/>
          <w14:textFill>
            <w14:solidFill>
              <w14:schemeClr w14:val="tx1"/>
            </w14:solidFill>
          </w14:textFill>
        </w:rPr>
      </w:pPr>
    </w:p>
    <w:p>
      <w:pPr>
        <w:jc w:val="both"/>
        <w:rPr>
          <w:rFonts w:hint="default" w:ascii="仿宋_GB2312" w:hAnsi="仿宋_GB2312" w:eastAsia="仿宋_GB2312" w:cs="仿宋_GB2312"/>
          <w:color w:val="000000" w:themeColor="text1"/>
          <w:sz w:val="32"/>
          <w:szCs w:val="32"/>
          <w:lang w:val="en-US" w:eastAsia="zh-CN"/>
          <w14:textFill>
            <w14:solidFill>
              <w14:schemeClr w14:val="tx1"/>
            </w14:solidFill>
          </w14:textFill>
        </w:rPr>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I0OGI2YmU0NmQ2MjkyNzIzMjI1YmQ1MjdhODk5MDEifQ=="/>
  </w:docVars>
  <w:rsids>
    <w:rsidRoot w:val="00000000"/>
    <w:rsid w:val="00CE6F26"/>
    <w:rsid w:val="019B569A"/>
    <w:rsid w:val="02C0129C"/>
    <w:rsid w:val="03BB37E8"/>
    <w:rsid w:val="04AE7FE2"/>
    <w:rsid w:val="05336716"/>
    <w:rsid w:val="05AE6AD9"/>
    <w:rsid w:val="061C2A0C"/>
    <w:rsid w:val="06565FA3"/>
    <w:rsid w:val="07114E41"/>
    <w:rsid w:val="084041BA"/>
    <w:rsid w:val="08797E59"/>
    <w:rsid w:val="08F55D20"/>
    <w:rsid w:val="094F454B"/>
    <w:rsid w:val="095B3317"/>
    <w:rsid w:val="09654550"/>
    <w:rsid w:val="0B776EC0"/>
    <w:rsid w:val="0BCE3523"/>
    <w:rsid w:val="0D0A3B60"/>
    <w:rsid w:val="0D24239E"/>
    <w:rsid w:val="0DFB69FA"/>
    <w:rsid w:val="0FC549A0"/>
    <w:rsid w:val="0FC861F7"/>
    <w:rsid w:val="110B1DBE"/>
    <w:rsid w:val="11114B38"/>
    <w:rsid w:val="13CA3E07"/>
    <w:rsid w:val="16704C38"/>
    <w:rsid w:val="17DF48AC"/>
    <w:rsid w:val="1821511F"/>
    <w:rsid w:val="18255C6A"/>
    <w:rsid w:val="18CD45C3"/>
    <w:rsid w:val="1AAE101A"/>
    <w:rsid w:val="1B842FA7"/>
    <w:rsid w:val="1BB73B45"/>
    <w:rsid w:val="1E050AEB"/>
    <w:rsid w:val="1E06775F"/>
    <w:rsid w:val="1F9F536F"/>
    <w:rsid w:val="2237485C"/>
    <w:rsid w:val="23AB4992"/>
    <w:rsid w:val="2478276A"/>
    <w:rsid w:val="24C0092B"/>
    <w:rsid w:val="256F255E"/>
    <w:rsid w:val="25B367A6"/>
    <w:rsid w:val="26B1101E"/>
    <w:rsid w:val="26BD3E70"/>
    <w:rsid w:val="27A6770A"/>
    <w:rsid w:val="28583C50"/>
    <w:rsid w:val="286E4DBC"/>
    <w:rsid w:val="28CC78DC"/>
    <w:rsid w:val="29A0418A"/>
    <w:rsid w:val="2A590D9C"/>
    <w:rsid w:val="2A7C3243"/>
    <w:rsid w:val="2AF734DA"/>
    <w:rsid w:val="2BC41856"/>
    <w:rsid w:val="2C383F30"/>
    <w:rsid w:val="2C57243C"/>
    <w:rsid w:val="2C927DFF"/>
    <w:rsid w:val="2CBB4B6A"/>
    <w:rsid w:val="2D67490A"/>
    <w:rsid w:val="2DE26F20"/>
    <w:rsid w:val="2E5F6B1F"/>
    <w:rsid w:val="2EEA7A71"/>
    <w:rsid w:val="31374120"/>
    <w:rsid w:val="31BC7BC8"/>
    <w:rsid w:val="31E05D4A"/>
    <w:rsid w:val="33F86C24"/>
    <w:rsid w:val="34430916"/>
    <w:rsid w:val="34B31DBA"/>
    <w:rsid w:val="357C7D3B"/>
    <w:rsid w:val="36055564"/>
    <w:rsid w:val="360751C6"/>
    <w:rsid w:val="36CF06DA"/>
    <w:rsid w:val="3D1362F8"/>
    <w:rsid w:val="3FB4752C"/>
    <w:rsid w:val="413761CE"/>
    <w:rsid w:val="415C38B4"/>
    <w:rsid w:val="437866D7"/>
    <w:rsid w:val="443671ED"/>
    <w:rsid w:val="446631C8"/>
    <w:rsid w:val="44760DBC"/>
    <w:rsid w:val="448B79A3"/>
    <w:rsid w:val="44FB2B0C"/>
    <w:rsid w:val="45B530F6"/>
    <w:rsid w:val="4604480E"/>
    <w:rsid w:val="46FB3C4F"/>
    <w:rsid w:val="46FF67F4"/>
    <w:rsid w:val="48434C0C"/>
    <w:rsid w:val="48BC5490"/>
    <w:rsid w:val="4958445F"/>
    <w:rsid w:val="4B4F2874"/>
    <w:rsid w:val="4B932F23"/>
    <w:rsid w:val="4B9E4BCA"/>
    <w:rsid w:val="4C267EF3"/>
    <w:rsid w:val="4C68258E"/>
    <w:rsid w:val="4CE52F83"/>
    <w:rsid w:val="4D4B7289"/>
    <w:rsid w:val="4DD21814"/>
    <w:rsid w:val="4EE13A31"/>
    <w:rsid w:val="4F7B6F62"/>
    <w:rsid w:val="4FBF7FB1"/>
    <w:rsid w:val="501E32E6"/>
    <w:rsid w:val="51C64E13"/>
    <w:rsid w:val="52B51BD1"/>
    <w:rsid w:val="53757BAD"/>
    <w:rsid w:val="53C218B8"/>
    <w:rsid w:val="53C66FEF"/>
    <w:rsid w:val="53D14345"/>
    <w:rsid w:val="54AF10ED"/>
    <w:rsid w:val="556F64B6"/>
    <w:rsid w:val="58AD08E5"/>
    <w:rsid w:val="58FB7C52"/>
    <w:rsid w:val="5B5205EC"/>
    <w:rsid w:val="5C800732"/>
    <w:rsid w:val="5DA51522"/>
    <w:rsid w:val="5E6C15FA"/>
    <w:rsid w:val="5FC811E4"/>
    <w:rsid w:val="60E67408"/>
    <w:rsid w:val="62231CA9"/>
    <w:rsid w:val="62724EC0"/>
    <w:rsid w:val="62D9133C"/>
    <w:rsid w:val="635822A8"/>
    <w:rsid w:val="64776C03"/>
    <w:rsid w:val="655F148E"/>
    <w:rsid w:val="664E7066"/>
    <w:rsid w:val="67325F16"/>
    <w:rsid w:val="6751773B"/>
    <w:rsid w:val="67E83D37"/>
    <w:rsid w:val="690D61B2"/>
    <w:rsid w:val="69493DC6"/>
    <w:rsid w:val="6B020783"/>
    <w:rsid w:val="6CF64DE1"/>
    <w:rsid w:val="6D2555A0"/>
    <w:rsid w:val="6DE26BE8"/>
    <w:rsid w:val="6E272C6A"/>
    <w:rsid w:val="6E6F70B1"/>
    <w:rsid w:val="6F570101"/>
    <w:rsid w:val="6FF13F65"/>
    <w:rsid w:val="7252521E"/>
    <w:rsid w:val="73CC7847"/>
    <w:rsid w:val="7533218F"/>
    <w:rsid w:val="75E459B2"/>
    <w:rsid w:val="76CA0970"/>
    <w:rsid w:val="783364A4"/>
    <w:rsid w:val="7A40469E"/>
    <w:rsid w:val="7D380837"/>
    <w:rsid w:val="7EA773F9"/>
    <w:rsid w:val="7FB726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非政府正文"/>
    <w:basedOn w:val="1"/>
    <w:qFormat/>
    <w:uiPriority w:val="99"/>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8">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6030</Words>
  <Characters>6108</Characters>
  <Lines>0</Lines>
  <Paragraphs>0</Paragraphs>
  <TotalTime>280</TotalTime>
  <ScaleCrop>false</ScaleCrop>
  <LinksUpToDate>false</LinksUpToDate>
  <CharactersWithSpaces>6557</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2023-07-06T08:34:00Z</dcterms:created>
  <dc:creator>a</dc:creator>
  <cp:lastModifiedBy>ITcenter</cp:lastModifiedBy>
  <cp:lastPrinted>2024-09-12T07:47:00Z</cp:lastPrinted>
  <dcterms:modified xsi:type="dcterms:W3CDTF">2024-09-30T00:57:13Z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0FC922C2B1E7415782F9981E55D30AE6</vt:lpwstr>
  </property>
</Properties>
</file>