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65D07B5">
      <w:pPr>
        <w:jc w:val="center"/>
        <w:rPr>
          <w:rFonts w:ascii="方正小标宋简体" w:hAnsi="方正小标宋简体" w:eastAsia="方正小标宋简体" w:cs="宋体"/>
          <w:sz w:val="44"/>
          <w:szCs w:val="44"/>
          <w:highlight w:val="none"/>
          <w:u w:val="single"/>
        </w:rPr>
      </w:pPr>
    </w:p>
    <w:p w14:paraId="36FF32CF">
      <w:pPr>
        <w:jc w:val="center"/>
        <w:rPr>
          <w:rFonts w:ascii="方正小标宋简体" w:hAnsi="方正小标宋简体" w:eastAsia="方正小标宋简体" w:cs="宋体"/>
          <w:sz w:val="72"/>
          <w:szCs w:val="44"/>
          <w:highlight w:val="none"/>
        </w:rPr>
      </w:pPr>
      <w:r>
        <w:rPr>
          <w:rFonts w:hint="eastAsia" w:ascii="方正小标宋简体" w:hAnsi="方正小标宋简体" w:eastAsia="方正小标宋简体" w:cs="宋体"/>
          <w:sz w:val="72"/>
          <w:szCs w:val="44"/>
          <w:highlight w:val="none"/>
        </w:rPr>
        <w:t>采 购 项 目</w:t>
      </w:r>
    </w:p>
    <w:p w14:paraId="20F86E48">
      <w:pPr>
        <w:jc w:val="center"/>
        <w:rPr>
          <w:rFonts w:ascii="方正小标宋简体" w:hAnsi="方正小标宋简体" w:eastAsia="方正小标宋简体" w:cs="宋体"/>
          <w:sz w:val="72"/>
          <w:szCs w:val="44"/>
          <w:highlight w:val="none"/>
        </w:rPr>
      </w:pPr>
      <w:r>
        <w:rPr>
          <w:rFonts w:hint="eastAsia" w:ascii="方正小标宋简体" w:hAnsi="方正小标宋简体" w:eastAsia="方正小标宋简体" w:cs="宋体"/>
          <w:sz w:val="72"/>
          <w:szCs w:val="44"/>
          <w:highlight w:val="none"/>
        </w:rPr>
        <w:t>采 购 需 求</w:t>
      </w:r>
    </w:p>
    <w:p w14:paraId="17218F65">
      <w:pPr>
        <w:jc w:val="center"/>
        <w:rPr>
          <w:rFonts w:ascii="方正小标宋简体" w:hAnsi="方正小标宋简体" w:eastAsia="方正小标宋简体" w:cs="Times New Roman"/>
          <w:sz w:val="44"/>
          <w:szCs w:val="44"/>
          <w:highlight w:val="none"/>
        </w:rPr>
      </w:pPr>
      <w:r>
        <w:rPr>
          <w:rFonts w:hint="eastAsia" w:ascii="方正小标宋简体" w:hAnsi="方正小标宋简体" w:eastAsia="方正小标宋简体" w:cs="Times New Roman"/>
          <w:sz w:val="44"/>
          <w:szCs w:val="44"/>
          <w:highlight w:val="none"/>
        </w:rPr>
        <w:t>（第</w:t>
      </w:r>
      <w:r>
        <w:rPr>
          <w:rFonts w:hint="eastAsia" w:ascii="方正小标宋简体" w:hAnsi="方正小标宋简体" w:eastAsia="方正小标宋简体" w:cs="Times New Roman"/>
          <w:sz w:val="44"/>
          <w:szCs w:val="44"/>
          <w:highlight w:val="none"/>
          <w:lang w:val="en-US" w:eastAsia="zh-CN"/>
        </w:rPr>
        <w:t>2</w:t>
      </w:r>
      <w:r>
        <w:rPr>
          <w:rFonts w:hint="eastAsia" w:ascii="方正小标宋简体" w:hAnsi="方正小标宋简体" w:eastAsia="方正小标宋简体" w:cs="Times New Roman"/>
          <w:sz w:val="44"/>
          <w:szCs w:val="44"/>
          <w:highlight w:val="none"/>
        </w:rPr>
        <w:t>版）</w:t>
      </w:r>
    </w:p>
    <w:p w14:paraId="1FD04113">
      <w:pPr>
        <w:jc w:val="center"/>
        <w:rPr>
          <w:rFonts w:ascii="方正小标宋简体" w:hAnsi="方正小标宋简体" w:eastAsia="方正小标宋简体" w:cs="Times New Roman"/>
          <w:sz w:val="44"/>
          <w:szCs w:val="44"/>
          <w:highlight w:val="none"/>
        </w:rPr>
      </w:pPr>
    </w:p>
    <w:p w14:paraId="27E1F1DF">
      <w:pPr>
        <w:ind w:left="3036" w:leftChars="760" w:right="-168" w:rightChars="-80" w:hanging="1440" w:hangingChars="450"/>
        <w:rPr>
          <w:rFonts w:hint="eastAsia" w:ascii="方正小标宋简体" w:hAnsi="方正小标宋简体" w:eastAsia="方正小标宋简体" w:cs="Times New Roman"/>
          <w:sz w:val="32"/>
          <w:szCs w:val="32"/>
          <w:highlight w:val="none"/>
          <w:u w:val="single"/>
          <w:lang w:eastAsia="zh-CN"/>
        </w:rPr>
      </w:pPr>
      <w:r>
        <w:rPr>
          <w:rFonts w:ascii="方正小标宋简体" w:hAnsi="方正小标宋简体" w:eastAsia="方正小标宋简体" w:cs="Times New Roman"/>
          <w:sz w:val="32"/>
          <w:szCs w:val="32"/>
          <w:highlight w:val="none"/>
        </w:rPr>
        <w:t>项目名称</w:t>
      </w:r>
      <w:r>
        <w:rPr>
          <w:rFonts w:hint="eastAsia" w:ascii="方正小标宋简体" w:hAnsi="方正小标宋简体" w:eastAsia="方正小标宋简体" w:cs="Times New Roman"/>
          <w:sz w:val="32"/>
          <w:szCs w:val="32"/>
          <w:highlight w:val="none"/>
        </w:rPr>
        <w:t>：</w:t>
      </w:r>
      <w:r>
        <w:rPr>
          <w:rFonts w:hint="eastAsia" w:ascii="方正小标宋简体" w:hAnsi="方正小标宋简体" w:eastAsia="方正小标宋简体" w:cs="Times New Roman"/>
          <w:sz w:val="32"/>
          <w:szCs w:val="32"/>
          <w:highlight w:val="none"/>
          <w:u w:val="single"/>
          <w:lang w:eastAsia="zh-CN"/>
        </w:rPr>
        <w:t>翔安区乡村振兴试点成效等宣传拍摄服务项目</w:t>
      </w:r>
      <w:bookmarkStart w:id="0" w:name="_GoBack"/>
      <w:bookmarkEnd w:id="0"/>
    </w:p>
    <w:p w14:paraId="561A8127">
      <w:pPr>
        <w:ind w:firstLine="1440" w:firstLineChars="450"/>
        <w:rPr>
          <w:rFonts w:hint="eastAsia" w:ascii="方正小标宋简体" w:hAnsi="方正小标宋简体" w:eastAsia="方正小标宋简体" w:cs="Times New Roman"/>
          <w:sz w:val="32"/>
          <w:szCs w:val="32"/>
          <w:highlight w:val="none"/>
          <w:u w:val="single"/>
          <w:lang w:eastAsia="zh-CN"/>
        </w:rPr>
      </w:pPr>
      <w:r>
        <w:rPr>
          <w:rFonts w:hint="eastAsia" w:ascii="方正小标宋简体" w:hAnsi="方正小标宋简体" w:eastAsia="方正小标宋简体" w:cs="Times New Roman"/>
          <w:sz w:val="32"/>
          <w:szCs w:val="32"/>
          <w:highlight w:val="none"/>
        </w:rPr>
        <w:t>采购单位：</w:t>
      </w:r>
      <w:r>
        <w:rPr>
          <w:rFonts w:hint="eastAsia" w:ascii="方正小标宋简体" w:hAnsi="方正小标宋简体" w:eastAsia="方正小标宋简体" w:cs="Times New Roman"/>
          <w:sz w:val="32"/>
          <w:szCs w:val="32"/>
          <w:highlight w:val="none"/>
          <w:u w:val="single"/>
          <w:lang w:eastAsia="zh-CN"/>
        </w:rPr>
        <w:t>厦门市翔安区农业农村和水利局</w:t>
      </w:r>
    </w:p>
    <w:p w14:paraId="6B9C637F">
      <w:pPr>
        <w:ind w:firstLine="1440" w:firstLineChars="450"/>
        <w:rPr>
          <w:rFonts w:hint="eastAsia" w:ascii="方正小标宋简体" w:hAnsi="方正小标宋简体" w:eastAsia="方正小标宋简体" w:cs="Times New Roman"/>
          <w:sz w:val="32"/>
          <w:szCs w:val="32"/>
          <w:highlight w:val="none"/>
          <w:u w:val="single"/>
          <w:lang w:eastAsia="zh-CN"/>
        </w:rPr>
      </w:pPr>
      <w:r>
        <w:rPr>
          <w:rFonts w:hint="eastAsia" w:ascii="方正小标宋简体" w:hAnsi="方正小标宋简体" w:eastAsia="方正小标宋简体" w:cs="Times New Roman"/>
          <w:sz w:val="32"/>
          <w:szCs w:val="32"/>
          <w:highlight w:val="none"/>
        </w:rPr>
        <w:t>编制单位：</w:t>
      </w:r>
      <w:r>
        <w:rPr>
          <w:rFonts w:hint="eastAsia" w:ascii="方正小标宋简体" w:hAnsi="方正小标宋简体" w:eastAsia="方正小标宋简体" w:cs="Times New Roman"/>
          <w:sz w:val="32"/>
          <w:szCs w:val="32"/>
          <w:highlight w:val="none"/>
          <w:u w:val="single"/>
          <w:lang w:eastAsia="zh-CN"/>
        </w:rPr>
        <w:t>厦门市翔安区农业农村和水利局</w:t>
      </w:r>
    </w:p>
    <w:p w14:paraId="771432E9">
      <w:pPr>
        <w:ind w:firstLine="1440" w:firstLineChars="450"/>
        <w:rPr>
          <w:rFonts w:ascii="方正小标宋简体" w:hAnsi="方正小标宋简体" w:eastAsia="方正小标宋简体" w:cs="Times New Roman"/>
          <w:sz w:val="32"/>
          <w:szCs w:val="32"/>
          <w:highlight w:val="none"/>
          <w:u w:val="single"/>
        </w:rPr>
      </w:pPr>
      <w:r>
        <w:rPr>
          <w:rFonts w:hint="eastAsia" w:ascii="方正小标宋简体" w:hAnsi="方正小标宋简体" w:eastAsia="方正小标宋简体" w:cs="Times New Roman"/>
          <w:sz w:val="32"/>
          <w:szCs w:val="32"/>
          <w:highlight w:val="none"/>
        </w:rPr>
        <w:t>编制时间：</w:t>
      </w:r>
      <w:r>
        <w:rPr>
          <w:rFonts w:hint="eastAsia" w:ascii="方正小标宋简体" w:hAnsi="方正小标宋简体" w:eastAsia="方正小标宋简体" w:cs="Times New Roman"/>
          <w:sz w:val="32"/>
          <w:szCs w:val="32"/>
          <w:highlight w:val="none"/>
          <w:u w:val="single"/>
        </w:rPr>
        <w:t>202</w:t>
      </w:r>
      <w:r>
        <w:rPr>
          <w:rFonts w:hint="eastAsia" w:ascii="方正小标宋简体" w:hAnsi="方正小标宋简体" w:eastAsia="方正小标宋简体" w:cs="Times New Roman"/>
          <w:sz w:val="32"/>
          <w:szCs w:val="32"/>
          <w:highlight w:val="none"/>
          <w:u w:val="single"/>
          <w:lang w:val="en-US" w:eastAsia="zh-CN"/>
        </w:rPr>
        <w:t>5</w:t>
      </w:r>
      <w:r>
        <w:rPr>
          <w:rFonts w:hint="eastAsia" w:ascii="方正小标宋简体" w:hAnsi="方正小标宋简体" w:eastAsia="方正小标宋简体" w:cs="Times New Roman"/>
          <w:sz w:val="32"/>
          <w:szCs w:val="32"/>
          <w:highlight w:val="none"/>
          <w:u w:val="single"/>
        </w:rPr>
        <w:t>年</w:t>
      </w:r>
      <w:r>
        <w:rPr>
          <w:rFonts w:hint="eastAsia" w:ascii="方正小标宋简体" w:hAnsi="方正小标宋简体" w:eastAsia="方正小标宋简体" w:cs="Times New Roman"/>
          <w:sz w:val="32"/>
          <w:szCs w:val="32"/>
          <w:highlight w:val="none"/>
          <w:u w:val="single"/>
          <w:lang w:val="en-US" w:eastAsia="zh-CN"/>
        </w:rPr>
        <w:t>3</w:t>
      </w:r>
      <w:r>
        <w:rPr>
          <w:rFonts w:hint="eastAsia" w:ascii="方正小标宋简体" w:hAnsi="方正小标宋简体" w:eastAsia="方正小标宋简体" w:cs="Times New Roman"/>
          <w:sz w:val="32"/>
          <w:szCs w:val="32"/>
          <w:highlight w:val="none"/>
          <w:u w:val="single"/>
        </w:rPr>
        <w:t>月</w:t>
      </w:r>
      <w:r>
        <w:rPr>
          <w:rFonts w:hint="eastAsia" w:ascii="方正小标宋简体" w:hAnsi="方正小标宋简体" w:eastAsia="方正小标宋简体" w:cs="Times New Roman"/>
          <w:sz w:val="32"/>
          <w:szCs w:val="32"/>
          <w:highlight w:val="none"/>
          <w:u w:val="single"/>
          <w:lang w:val="en-US" w:eastAsia="zh-CN"/>
        </w:rPr>
        <w:t>24</w:t>
      </w:r>
      <w:r>
        <w:rPr>
          <w:rFonts w:hint="eastAsia" w:ascii="方正小标宋简体" w:hAnsi="方正小标宋简体" w:eastAsia="方正小标宋简体" w:cs="Times New Roman"/>
          <w:sz w:val="32"/>
          <w:szCs w:val="32"/>
          <w:highlight w:val="none"/>
          <w:u w:val="single"/>
        </w:rPr>
        <w:t>日</w:t>
      </w:r>
    </w:p>
    <w:p w14:paraId="5E130387">
      <w:pPr>
        <w:rPr>
          <w:rFonts w:ascii="方正小标宋简体" w:hAnsi="方正小标宋简体" w:eastAsia="方正小标宋简体" w:cs="Times New Roman"/>
          <w:sz w:val="44"/>
          <w:szCs w:val="44"/>
          <w:highlight w:val="none"/>
        </w:rPr>
      </w:pPr>
    </w:p>
    <w:p w14:paraId="26C9733C">
      <w:pPr>
        <w:rPr>
          <w:rFonts w:ascii="方正小标宋简体" w:hAnsi="方正小标宋简体" w:eastAsia="方正小标宋简体" w:cs="Times New Roman"/>
          <w:sz w:val="44"/>
          <w:szCs w:val="44"/>
          <w:highlight w:val="none"/>
        </w:rPr>
        <w:sectPr>
          <w:footerReference r:id="rId3" w:type="default"/>
          <w:footerReference r:id="rId4" w:type="even"/>
          <w:pgSz w:w="11906" w:h="16838"/>
          <w:pgMar w:top="1418" w:right="1418" w:bottom="1418" w:left="1418" w:header="851" w:footer="992" w:gutter="0"/>
          <w:pgNumType w:start="1"/>
          <w:cols w:space="425" w:num="1"/>
          <w:docGrid w:type="lines" w:linePitch="312" w:charSpace="0"/>
        </w:sectPr>
      </w:pPr>
    </w:p>
    <w:p w14:paraId="1DBDC2A3">
      <w:pPr>
        <w:jc w:val="center"/>
        <w:rPr>
          <w:rFonts w:ascii="方正小标宋简体" w:hAnsi="方正小标宋简体" w:eastAsia="方正小标宋简体" w:cs="Times New Roman"/>
          <w:sz w:val="44"/>
          <w:szCs w:val="44"/>
          <w:highlight w:val="none"/>
        </w:rPr>
      </w:pPr>
      <w:r>
        <w:rPr>
          <w:rFonts w:hint="eastAsia" w:ascii="方正小标宋简体" w:hAnsi="方正小标宋简体" w:eastAsia="方正小标宋简体" w:cs="Times New Roman"/>
          <w:sz w:val="44"/>
          <w:szCs w:val="44"/>
          <w:highlight w:val="none"/>
        </w:rPr>
        <w:t xml:space="preserve">编 制 </w:t>
      </w:r>
      <w:r>
        <w:rPr>
          <w:rFonts w:ascii="方正小标宋简体" w:hAnsi="方正小标宋简体" w:eastAsia="方正小标宋简体" w:cs="Times New Roman"/>
          <w:sz w:val="44"/>
          <w:szCs w:val="44"/>
          <w:highlight w:val="none"/>
        </w:rPr>
        <w:t>说</w:t>
      </w:r>
      <w:r>
        <w:rPr>
          <w:rFonts w:hint="eastAsia" w:ascii="方正小标宋简体" w:hAnsi="方正小标宋简体" w:eastAsia="方正小标宋简体" w:cs="Times New Roman"/>
          <w:sz w:val="44"/>
          <w:szCs w:val="44"/>
          <w:highlight w:val="none"/>
        </w:rPr>
        <w:t xml:space="preserve"> </w:t>
      </w:r>
      <w:r>
        <w:rPr>
          <w:rFonts w:ascii="方正小标宋简体" w:hAnsi="方正小标宋简体" w:eastAsia="方正小标宋简体" w:cs="Times New Roman"/>
          <w:sz w:val="44"/>
          <w:szCs w:val="44"/>
          <w:highlight w:val="none"/>
        </w:rPr>
        <w:t>明</w:t>
      </w:r>
    </w:p>
    <w:p w14:paraId="51683A6F">
      <w:pPr>
        <w:spacing w:line="560" w:lineRule="exact"/>
        <w:ind w:firstLine="640" w:firstLineChars="200"/>
        <w:rPr>
          <w:rFonts w:ascii="仿宋" w:hAnsi="仿宋" w:eastAsia="仿宋" w:cs="Times New Roman"/>
          <w:sz w:val="32"/>
          <w:szCs w:val="32"/>
          <w:highlight w:val="none"/>
        </w:rPr>
      </w:pPr>
    </w:p>
    <w:p w14:paraId="35DAA968">
      <w:pPr>
        <w:spacing w:line="560" w:lineRule="exact"/>
        <w:ind w:firstLine="640" w:firstLineChars="200"/>
        <w:rPr>
          <w:rFonts w:ascii="仿宋_GB2312" w:hAnsi="仿宋" w:eastAsia="仿宋_GB2312" w:cs="Times New Roman"/>
          <w:sz w:val="32"/>
          <w:szCs w:val="32"/>
          <w:highlight w:val="none"/>
        </w:rPr>
      </w:pPr>
      <w:r>
        <w:rPr>
          <w:rFonts w:hint="eastAsia" w:ascii="黑体" w:hAnsi="仿宋" w:eastAsia="黑体" w:cs="Times New Roman"/>
          <w:sz w:val="32"/>
          <w:szCs w:val="32"/>
          <w:highlight w:val="none"/>
        </w:rPr>
        <w:t>一、</w:t>
      </w:r>
      <w:r>
        <w:rPr>
          <w:rFonts w:hint="eastAsia" w:ascii="仿宋_GB2312" w:hAnsi="仿宋" w:eastAsia="仿宋_GB2312" w:cs="Times New Roman"/>
          <w:sz w:val="32"/>
          <w:szCs w:val="32"/>
          <w:highlight w:val="none"/>
        </w:rPr>
        <w:t>采购单位可以自行组织编制采购需求，也可以委托采购代理机构或者其他第三方机构编制。</w:t>
      </w:r>
    </w:p>
    <w:p w14:paraId="44263BBF">
      <w:pPr>
        <w:spacing w:line="560" w:lineRule="exact"/>
        <w:ind w:firstLine="640" w:firstLineChars="200"/>
        <w:rPr>
          <w:rFonts w:ascii="仿宋_GB2312" w:hAnsi="仿宋" w:eastAsia="仿宋_GB2312" w:cs="Times New Roman"/>
          <w:sz w:val="32"/>
          <w:szCs w:val="32"/>
          <w:highlight w:val="none"/>
        </w:rPr>
      </w:pPr>
      <w:r>
        <w:rPr>
          <w:rFonts w:hint="eastAsia" w:ascii="黑体" w:hAnsi="仿宋" w:eastAsia="黑体" w:cs="Times New Roman"/>
          <w:sz w:val="32"/>
          <w:szCs w:val="32"/>
          <w:highlight w:val="none"/>
        </w:rPr>
        <w:t>二、</w:t>
      </w:r>
      <w:r>
        <w:rPr>
          <w:rFonts w:hint="eastAsia" w:ascii="仿宋_GB2312" w:hAnsi="仿宋" w:eastAsia="仿宋_GB2312" w:cs="Times New Roman"/>
          <w:sz w:val="32"/>
          <w:szCs w:val="32"/>
          <w:highlight w:val="none"/>
        </w:rPr>
        <w:t>编制的采购需求应当符合《财政部关于印发政府采购需求管理办法的通知》（财库〔2021〕22号）要求及政府采购的相关规定。</w:t>
      </w:r>
    </w:p>
    <w:p w14:paraId="353AB3B5">
      <w:pPr>
        <w:spacing w:line="560" w:lineRule="exact"/>
        <w:ind w:firstLine="640" w:firstLineChars="200"/>
        <w:rPr>
          <w:rFonts w:ascii="仿宋_GB2312" w:hAnsi="仿宋" w:eastAsia="仿宋_GB2312" w:cs="Times New Roman"/>
          <w:sz w:val="32"/>
          <w:szCs w:val="32"/>
          <w:highlight w:val="none"/>
        </w:rPr>
      </w:pPr>
      <w:r>
        <w:rPr>
          <w:rFonts w:hint="eastAsia" w:ascii="黑体" w:hAnsi="仿宋" w:eastAsia="黑体" w:cs="Times New Roman"/>
          <w:sz w:val="32"/>
          <w:szCs w:val="32"/>
          <w:highlight w:val="none"/>
        </w:rPr>
        <w:t>三、</w:t>
      </w:r>
      <w:r>
        <w:rPr>
          <w:rFonts w:hint="eastAsia" w:ascii="仿宋_GB2312" w:hAnsi="仿宋" w:eastAsia="仿宋_GB2312" w:cs="Times New Roman"/>
          <w:sz w:val="32"/>
          <w:szCs w:val="32"/>
          <w:highlight w:val="none"/>
        </w:rPr>
        <w:t>斜体字部分属于提醒内容，编制时应删除。</w:t>
      </w:r>
    </w:p>
    <w:p w14:paraId="7882B82E">
      <w:pPr>
        <w:spacing w:line="560" w:lineRule="exact"/>
        <w:ind w:firstLine="640" w:firstLineChars="200"/>
        <w:rPr>
          <w:rFonts w:ascii="仿宋_GB2312" w:hAnsi="仿宋" w:eastAsia="仿宋_GB2312" w:cs="Times New Roman"/>
          <w:sz w:val="32"/>
          <w:szCs w:val="32"/>
          <w:highlight w:val="none"/>
        </w:rPr>
      </w:pPr>
      <w:r>
        <w:rPr>
          <w:rFonts w:hint="eastAsia" w:ascii="黑体" w:hAnsi="仿宋" w:eastAsia="黑体" w:cs="Times New Roman"/>
          <w:sz w:val="32"/>
          <w:szCs w:val="32"/>
          <w:highlight w:val="none"/>
        </w:rPr>
        <w:t>四、</w:t>
      </w:r>
      <w:r>
        <w:rPr>
          <w:rFonts w:hint="eastAsia" w:ascii="仿宋_GB2312" w:hAnsi="仿宋" w:eastAsia="仿宋_GB2312" w:cs="Times New Roman"/>
          <w:sz w:val="32"/>
          <w:szCs w:val="32"/>
          <w:highlight w:val="none"/>
        </w:rPr>
        <w:t>对不适用的内容应删除，并调整相应序号。</w:t>
      </w:r>
    </w:p>
    <w:p w14:paraId="2BAB7DE4">
      <w:pPr>
        <w:spacing w:line="560" w:lineRule="exact"/>
        <w:rPr>
          <w:rFonts w:ascii="仿宋_GB2312" w:hAnsi="Calibri" w:eastAsia="仿宋_GB2312" w:cs="Times New Roman"/>
          <w:sz w:val="32"/>
          <w:szCs w:val="32"/>
          <w:highlight w:val="none"/>
        </w:rPr>
        <w:sectPr>
          <w:footerReference r:id="rId5" w:type="default"/>
          <w:pgSz w:w="11906" w:h="16838"/>
          <w:pgMar w:top="1418" w:right="1418" w:bottom="1418" w:left="1418" w:header="851" w:footer="992" w:gutter="0"/>
          <w:cols w:space="425" w:num="1"/>
          <w:docGrid w:type="lines" w:linePitch="312" w:charSpace="0"/>
        </w:sectPr>
      </w:pPr>
    </w:p>
    <w:p w14:paraId="7C836AB0">
      <w:pPr>
        <w:spacing w:line="560" w:lineRule="exact"/>
        <w:ind w:firstLine="640" w:firstLineChars="200"/>
        <w:jc w:val="left"/>
        <w:rPr>
          <w:rFonts w:ascii="黑体" w:hAnsi="黑体" w:eastAsia="黑体" w:cs="Times New Roman"/>
          <w:sz w:val="32"/>
          <w:szCs w:val="32"/>
          <w:highlight w:val="none"/>
        </w:rPr>
      </w:pPr>
      <w:r>
        <w:rPr>
          <w:rFonts w:hint="eastAsia" w:ascii="黑体" w:hAnsi="黑体" w:eastAsia="黑体" w:cs="Times New Roman"/>
          <w:sz w:val="32"/>
          <w:szCs w:val="32"/>
          <w:highlight w:val="none"/>
        </w:rPr>
        <w:t>一、需求调查情况</w:t>
      </w:r>
    </w:p>
    <w:p w14:paraId="0DE811A1">
      <w:pPr>
        <w:spacing w:line="560" w:lineRule="exact"/>
        <w:ind w:firstLine="640" w:firstLineChars="200"/>
        <w:jc w:val="left"/>
        <w:rPr>
          <w:rFonts w:ascii="楷体" w:hAnsi="楷体" w:eastAsia="楷体" w:cs="Times New Roman"/>
          <w:sz w:val="32"/>
          <w:szCs w:val="32"/>
          <w:highlight w:val="none"/>
        </w:rPr>
      </w:pPr>
      <w:r>
        <w:rPr>
          <w:rFonts w:hint="eastAsia" w:ascii="楷体" w:hAnsi="楷体" w:eastAsia="楷体" w:cs="Times New Roman"/>
          <w:sz w:val="32"/>
          <w:szCs w:val="32"/>
          <w:highlight w:val="none"/>
        </w:rPr>
        <w:t>（一）是否开展需求调查</w:t>
      </w:r>
    </w:p>
    <w:p w14:paraId="0BE6AB88">
      <w:pPr>
        <w:spacing w:line="560" w:lineRule="exact"/>
        <w:ind w:firstLine="640" w:firstLineChars="200"/>
        <w:jc w:val="left"/>
        <w:rPr>
          <w:rFonts w:hint="eastAsia" w:ascii="仿宋_GB2312" w:hAnsi="黑体" w:eastAsia="仿宋_GB2312" w:cs="Times New Roman"/>
          <w:sz w:val="32"/>
          <w:szCs w:val="32"/>
          <w:highlight w:val="none"/>
          <w:u w:val="single"/>
        </w:rPr>
      </w:pPr>
      <w:r>
        <w:rPr>
          <w:rFonts w:hint="eastAsia" w:ascii="仿宋_GB2312" w:hAnsi="黑体" w:eastAsia="仿宋_GB2312" w:cs="Times New Roman"/>
          <w:sz w:val="32"/>
          <w:szCs w:val="32"/>
          <w:highlight w:val="none"/>
          <w:u w:val="single"/>
        </w:rPr>
        <w:t>本项目不属于《政府采购需求管理办法》（财库〔2021〕22 号）第十一条规定的应当开展需求调查项目，因此不开展需求调查。</w:t>
      </w:r>
    </w:p>
    <w:p w14:paraId="10B2BD7E">
      <w:pPr>
        <w:spacing w:line="560" w:lineRule="exact"/>
        <w:ind w:firstLine="640" w:firstLineChars="200"/>
        <w:jc w:val="left"/>
        <w:rPr>
          <w:rFonts w:hint="eastAsia" w:ascii="黑体" w:hAnsi="黑体" w:eastAsia="黑体" w:cs="Times New Roman"/>
          <w:sz w:val="32"/>
          <w:szCs w:val="32"/>
          <w:highlight w:val="none"/>
          <w:lang w:val="en-US" w:eastAsia="zh-CN"/>
        </w:rPr>
      </w:pPr>
      <w:r>
        <w:rPr>
          <w:rFonts w:ascii="黑体" w:hAnsi="黑体" w:eastAsia="黑体" w:cs="Times New Roman"/>
          <w:sz w:val="32"/>
          <w:szCs w:val="32"/>
          <w:highlight w:val="none"/>
        </w:rPr>
        <w:t>二</w:t>
      </w:r>
      <w:r>
        <w:rPr>
          <w:rFonts w:hint="eastAsia" w:ascii="黑体" w:hAnsi="黑体" w:eastAsia="黑体" w:cs="Times New Roman"/>
          <w:sz w:val="32"/>
          <w:szCs w:val="32"/>
          <w:highlight w:val="none"/>
        </w:rPr>
        <w:t>、需求</w:t>
      </w:r>
      <w:r>
        <w:rPr>
          <w:rFonts w:hint="eastAsia" w:ascii="黑体" w:hAnsi="黑体" w:eastAsia="黑体" w:cs="Times New Roman"/>
          <w:sz w:val="32"/>
          <w:szCs w:val="32"/>
          <w:highlight w:val="none"/>
          <w:lang w:val="en-US" w:eastAsia="zh-CN"/>
        </w:rPr>
        <w:t>内容</w:t>
      </w:r>
    </w:p>
    <w:p w14:paraId="0519D77E">
      <w:pPr>
        <w:spacing w:line="560" w:lineRule="exact"/>
        <w:ind w:firstLine="640" w:firstLineChars="200"/>
        <w:jc w:val="left"/>
        <w:rPr>
          <w:rFonts w:ascii="楷体" w:hAnsi="楷体" w:eastAsia="楷体" w:cs="Times New Roman"/>
          <w:sz w:val="32"/>
          <w:szCs w:val="32"/>
          <w:highlight w:val="none"/>
        </w:rPr>
      </w:pPr>
      <w:r>
        <w:rPr>
          <w:rFonts w:hint="eastAsia" w:ascii="楷体" w:hAnsi="楷体" w:eastAsia="楷体" w:cs="Times New Roman"/>
          <w:sz w:val="32"/>
          <w:szCs w:val="32"/>
          <w:highlight w:val="none"/>
        </w:rPr>
        <w:t>（一）项目概况</w:t>
      </w:r>
    </w:p>
    <w:p w14:paraId="4C1E1450">
      <w:pPr>
        <w:spacing w:line="560" w:lineRule="exact"/>
        <w:ind w:firstLine="643" w:firstLineChars="200"/>
        <w:jc w:val="left"/>
        <w:rPr>
          <w:rFonts w:hint="eastAsia" w:ascii="仿宋_GB2312" w:hAnsi="黑体" w:eastAsia="仿宋_GB2312" w:cs="Times New Roman"/>
          <w:b/>
          <w:bCs/>
          <w:sz w:val="32"/>
          <w:szCs w:val="32"/>
          <w:highlight w:val="none"/>
          <w:u w:val="single"/>
        </w:rPr>
      </w:pPr>
      <w:r>
        <w:rPr>
          <w:rFonts w:hint="eastAsia" w:ascii="仿宋_GB2312" w:hAnsi="黑体" w:eastAsia="仿宋_GB2312" w:cs="Times New Roman"/>
          <w:b/>
          <w:bCs/>
          <w:sz w:val="32"/>
          <w:szCs w:val="32"/>
          <w:highlight w:val="none"/>
          <w:u w:val="single"/>
        </w:rPr>
        <w:t>1、项目背景</w:t>
      </w:r>
    </w:p>
    <w:p w14:paraId="31ED8019">
      <w:pPr>
        <w:spacing w:line="560" w:lineRule="exact"/>
        <w:ind w:firstLine="640" w:firstLineChars="200"/>
        <w:jc w:val="left"/>
        <w:rPr>
          <w:rFonts w:hint="eastAsia" w:ascii="仿宋_GB2312" w:hAnsi="黑体" w:eastAsia="仿宋_GB2312" w:cs="Times New Roman"/>
          <w:sz w:val="32"/>
          <w:szCs w:val="32"/>
          <w:highlight w:val="none"/>
          <w:u w:val="single"/>
          <w:lang w:eastAsia="zh-CN"/>
        </w:rPr>
      </w:pPr>
      <w:r>
        <w:rPr>
          <w:rFonts w:hint="eastAsia" w:ascii="仿宋_GB2312" w:hAnsi="黑体" w:eastAsia="仿宋_GB2312" w:cs="Times New Roman"/>
          <w:sz w:val="32"/>
          <w:szCs w:val="32"/>
          <w:highlight w:val="none"/>
          <w:u w:val="single"/>
        </w:rPr>
        <w:t>为进一步加大翔安区乡村振兴成效宣传力度，充分展示、宣传翔安乡村振兴工作特色成果，现开展翔安区乡村振兴试点成效宣传拍摄服务项目</w:t>
      </w:r>
      <w:r>
        <w:rPr>
          <w:rFonts w:hint="eastAsia" w:ascii="仿宋_GB2312" w:hAnsi="黑体" w:eastAsia="仿宋_GB2312" w:cs="Times New Roman"/>
          <w:sz w:val="32"/>
          <w:szCs w:val="32"/>
          <w:highlight w:val="none"/>
          <w:u w:val="single"/>
          <w:lang w:eastAsia="zh-CN"/>
        </w:rPr>
        <w:t>。</w:t>
      </w:r>
    </w:p>
    <w:p w14:paraId="2DA2B722">
      <w:pPr>
        <w:spacing w:line="560" w:lineRule="exact"/>
        <w:ind w:firstLine="643" w:firstLineChars="200"/>
        <w:jc w:val="left"/>
        <w:rPr>
          <w:rFonts w:hint="eastAsia" w:ascii="仿宋_GB2312" w:hAnsi="黑体" w:eastAsia="仿宋_GB2312" w:cs="Times New Roman"/>
          <w:b/>
          <w:bCs/>
          <w:sz w:val="32"/>
          <w:szCs w:val="32"/>
          <w:highlight w:val="none"/>
          <w:u w:val="single"/>
        </w:rPr>
      </w:pPr>
      <w:r>
        <w:rPr>
          <w:rFonts w:hint="eastAsia" w:ascii="仿宋_GB2312" w:hAnsi="黑体" w:eastAsia="仿宋_GB2312" w:cs="Times New Roman"/>
          <w:b/>
          <w:bCs/>
          <w:sz w:val="32"/>
          <w:szCs w:val="32"/>
          <w:highlight w:val="none"/>
          <w:u w:val="single"/>
        </w:rPr>
        <w:t>2、</w:t>
      </w:r>
      <w:r>
        <w:rPr>
          <w:rFonts w:hint="eastAsia" w:ascii="仿宋_GB2312" w:hAnsi="黑体" w:eastAsia="仿宋_GB2312" w:cs="Times New Roman"/>
          <w:b/>
          <w:bCs/>
          <w:sz w:val="32"/>
          <w:szCs w:val="32"/>
          <w:highlight w:val="none"/>
          <w:u w:val="single"/>
          <w:lang w:val="en-US" w:eastAsia="zh-CN"/>
        </w:rPr>
        <w:t>服务</w:t>
      </w:r>
      <w:r>
        <w:rPr>
          <w:rFonts w:hint="eastAsia" w:ascii="仿宋_GB2312" w:hAnsi="黑体" w:eastAsia="仿宋_GB2312" w:cs="Times New Roman"/>
          <w:b/>
          <w:bCs/>
          <w:sz w:val="32"/>
          <w:szCs w:val="32"/>
          <w:highlight w:val="none"/>
          <w:u w:val="single"/>
        </w:rPr>
        <w:t>内容</w:t>
      </w:r>
    </w:p>
    <w:p w14:paraId="25B1A67E">
      <w:pPr>
        <w:spacing w:line="560" w:lineRule="exact"/>
        <w:ind w:firstLine="640" w:firstLineChars="200"/>
        <w:jc w:val="left"/>
        <w:rPr>
          <w:highlight w:val="none"/>
        </w:rPr>
      </w:pPr>
      <w:r>
        <w:rPr>
          <w:rFonts w:hint="eastAsia" w:ascii="仿宋_GB2312" w:hAnsi="黑体" w:eastAsia="仿宋_GB2312" w:cs="Times New Roman"/>
          <w:sz w:val="32"/>
          <w:szCs w:val="32"/>
          <w:highlight w:val="none"/>
          <w:u w:val="single"/>
        </w:rPr>
        <w:t>主要内容为新闻采写报道、视频拍摄制作等综合事务，在服务期内推广相关文章不少于20篇，制作视频不少于5条，报送经验案例、信息动态等不少于10条/月</w:t>
      </w:r>
      <w:r>
        <w:rPr>
          <w:rFonts w:hint="eastAsia" w:ascii="仿宋_GB2312" w:hAnsi="黑体" w:eastAsia="仿宋_GB2312" w:cs="Times New Roman"/>
          <w:sz w:val="32"/>
          <w:szCs w:val="32"/>
          <w:highlight w:val="none"/>
          <w:u w:val="single"/>
          <w:lang w:eastAsia="zh-CN"/>
        </w:rPr>
        <w:t>、</w:t>
      </w:r>
      <w:r>
        <w:rPr>
          <w:rFonts w:hint="eastAsia" w:ascii="仿宋_GB2312" w:hAnsi="黑体" w:eastAsia="仿宋_GB2312" w:cs="Times New Roman"/>
          <w:sz w:val="32"/>
          <w:szCs w:val="32"/>
          <w:highlight w:val="none"/>
          <w:u w:val="single"/>
        </w:rPr>
        <w:t>专报2篇/月</w:t>
      </w:r>
      <w:r>
        <w:rPr>
          <w:rFonts w:hint="eastAsia" w:ascii="仿宋_GB2312" w:hAnsi="黑体" w:eastAsia="仿宋_GB2312" w:cs="Times New Roman"/>
          <w:sz w:val="32"/>
          <w:szCs w:val="32"/>
          <w:highlight w:val="none"/>
          <w:u w:val="single"/>
          <w:lang w:eastAsia="zh-CN"/>
        </w:rPr>
        <w:t>，</w:t>
      </w:r>
      <w:r>
        <w:rPr>
          <w:rFonts w:hint="eastAsia" w:ascii="仿宋_GB2312" w:hAnsi="黑体" w:eastAsia="仿宋_GB2312" w:cs="Times New Roman"/>
          <w:sz w:val="32"/>
          <w:szCs w:val="32"/>
          <w:highlight w:val="none"/>
          <w:u w:val="single"/>
        </w:rPr>
        <w:t>日常进行业务对接及资料整合等，推动全区乡村振兴战略实施。</w:t>
      </w:r>
    </w:p>
    <w:p w14:paraId="55BCA390">
      <w:pPr>
        <w:spacing w:line="560" w:lineRule="exact"/>
        <w:ind w:firstLine="643" w:firstLineChars="200"/>
        <w:jc w:val="left"/>
        <w:rPr>
          <w:rFonts w:hint="default" w:ascii="仿宋_GB2312" w:hAnsi="黑体" w:eastAsia="仿宋_GB2312" w:cs="Times New Roman"/>
          <w:b/>
          <w:bCs/>
          <w:sz w:val="32"/>
          <w:szCs w:val="32"/>
          <w:highlight w:val="none"/>
          <w:u w:val="single"/>
          <w:lang w:val="en-US" w:eastAsia="zh-CN"/>
        </w:rPr>
      </w:pPr>
      <w:r>
        <w:rPr>
          <w:rFonts w:hint="eastAsia" w:ascii="仿宋_GB2312" w:hAnsi="黑体" w:eastAsia="仿宋_GB2312" w:cs="Times New Roman"/>
          <w:b/>
          <w:bCs/>
          <w:sz w:val="32"/>
          <w:szCs w:val="32"/>
          <w:highlight w:val="none"/>
          <w:u w:val="single"/>
          <w:lang w:val="en-US" w:eastAsia="zh-CN"/>
        </w:rPr>
        <w:t>2.1、宣传报道</w:t>
      </w:r>
    </w:p>
    <w:p w14:paraId="3816FC9E">
      <w:pPr>
        <w:spacing w:line="560" w:lineRule="exact"/>
        <w:ind w:firstLine="640" w:firstLineChars="200"/>
        <w:jc w:val="left"/>
        <w:rPr>
          <w:rFonts w:hint="eastAsia" w:ascii="仿宋_GB2312" w:hAnsi="黑体" w:eastAsia="仿宋_GB2312" w:cs="Times New Roman"/>
          <w:sz w:val="32"/>
          <w:szCs w:val="32"/>
          <w:highlight w:val="none"/>
          <w:u w:val="single"/>
        </w:rPr>
      </w:pPr>
      <w:r>
        <w:rPr>
          <w:rFonts w:hint="eastAsia" w:ascii="仿宋_GB2312" w:hAnsi="黑体" w:eastAsia="仿宋_GB2312" w:cs="Times New Roman"/>
          <w:sz w:val="32"/>
          <w:szCs w:val="32"/>
          <w:highlight w:val="none"/>
          <w:u w:val="single"/>
        </w:rPr>
        <w:t>通过省、市、区级媒体，发表翔安乡村振兴宣传推广内容不少于20篇；</w:t>
      </w:r>
    </w:p>
    <w:tbl>
      <w:tblPr>
        <w:tblStyle w:val="7"/>
        <w:tblW w:w="8334" w:type="dxa"/>
        <w:tblInd w:w="9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47"/>
        <w:gridCol w:w="6387"/>
      </w:tblGrid>
      <w:tr w14:paraId="2F9FAC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47" w:type="dxa"/>
          </w:tcPr>
          <w:p w14:paraId="754A933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z w:val="28"/>
                <w:szCs w:val="28"/>
                <w:highlight w:val="none"/>
                <w:vertAlign w:val="baseline"/>
                <w:lang w:eastAsia="zh-CN"/>
              </w:rPr>
            </w:pPr>
            <w:r>
              <w:rPr>
                <w:rFonts w:hint="eastAsia" w:ascii="仿宋_GB2312" w:hAnsi="仿宋_GB2312" w:eastAsia="仿宋_GB2312" w:cs="仿宋_GB2312"/>
                <w:sz w:val="28"/>
                <w:szCs w:val="28"/>
                <w:highlight w:val="none"/>
                <w:vertAlign w:val="baseline"/>
                <w:lang w:eastAsia="zh-CN"/>
              </w:rPr>
              <w:t>宣传类别</w:t>
            </w:r>
          </w:p>
        </w:tc>
        <w:tc>
          <w:tcPr>
            <w:tcW w:w="6387" w:type="dxa"/>
          </w:tcPr>
          <w:p w14:paraId="269B39C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z w:val="28"/>
                <w:szCs w:val="28"/>
                <w:highlight w:val="none"/>
                <w:vertAlign w:val="baseline"/>
                <w:lang w:eastAsia="zh-CN"/>
              </w:rPr>
            </w:pPr>
            <w:r>
              <w:rPr>
                <w:rFonts w:hint="eastAsia" w:ascii="仿宋_GB2312" w:hAnsi="仿宋_GB2312" w:eastAsia="仿宋_GB2312" w:cs="仿宋_GB2312"/>
                <w:sz w:val="28"/>
                <w:szCs w:val="28"/>
                <w:highlight w:val="none"/>
                <w:vertAlign w:val="baseline"/>
                <w:lang w:eastAsia="zh-CN"/>
              </w:rPr>
              <w:t>拟宣传内容</w:t>
            </w:r>
          </w:p>
        </w:tc>
      </w:tr>
      <w:tr w14:paraId="57281C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47" w:type="dxa"/>
            <w:vAlign w:val="center"/>
          </w:tcPr>
          <w:p w14:paraId="20CAE8A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z w:val="28"/>
                <w:szCs w:val="28"/>
                <w:highlight w:val="none"/>
                <w:vertAlign w:val="baseline"/>
                <w:lang w:eastAsia="zh-CN"/>
              </w:rPr>
            </w:pPr>
            <w:r>
              <w:rPr>
                <w:rFonts w:hint="eastAsia" w:ascii="仿宋_GB2312" w:hAnsi="仿宋_GB2312" w:eastAsia="仿宋_GB2312" w:cs="仿宋_GB2312"/>
                <w:sz w:val="28"/>
                <w:szCs w:val="28"/>
                <w:highlight w:val="none"/>
                <w:lang w:eastAsia="zh-CN"/>
              </w:rPr>
              <w:t>乡村振兴</w:t>
            </w:r>
            <w:r>
              <w:rPr>
                <w:rFonts w:hint="eastAsia" w:ascii="仿宋_GB2312" w:hAnsi="仿宋_GB2312" w:eastAsia="仿宋_GB2312" w:cs="仿宋_GB2312"/>
                <w:sz w:val="28"/>
                <w:szCs w:val="28"/>
                <w:highlight w:val="none"/>
              </w:rPr>
              <w:t>试点示范村</w:t>
            </w:r>
          </w:p>
        </w:tc>
        <w:tc>
          <w:tcPr>
            <w:tcW w:w="6387" w:type="dxa"/>
          </w:tcPr>
          <w:p w14:paraId="1DF9C035">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sz w:val="28"/>
                <w:szCs w:val="28"/>
                <w:highlight w:val="none"/>
                <w:vertAlign w:val="baseline"/>
                <w:lang w:val="en-US" w:eastAsia="zh-CN"/>
              </w:rPr>
            </w:pPr>
            <w:r>
              <w:rPr>
                <w:rFonts w:hint="eastAsia" w:ascii="仿宋_GB2312" w:hAnsi="仿宋_GB2312" w:eastAsia="仿宋_GB2312" w:cs="仿宋_GB2312"/>
                <w:sz w:val="28"/>
                <w:szCs w:val="28"/>
                <w:highlight w:val="none"/>
                <w:vertAlign w:val="baseline"/>
                <w:lang w:eastAsia="zh-CN"/>
              </w:rPr>
              <w:t>围绕翔安区</w:t>
            </w:r>
            <w:r>
              <w:rPr>
                <w:rFonts w:hint="eastAsia" w:ascii="仿宋_GB2312" w:hAnsi="仿宋_GB2312" w:eastAsia="仿宋_GB2312" w:cs="仿宋_GB2312"/>
                <w:sz w:val="28"/>
                <w:szCs w:val="28"/>
                <w:highlight w:val="none"/>
                <w:vertAlign w:val="baseline"/>
                <w:lang w:val="en-US" w:eastAsia="zh-CN"/>
              </w:rPr>
              <w:t>33个</w:t>
            </w:r>
            <w:r>
              <w:rPr>
                <w:rFonts w:hint="eastAsia" w:ascii="仿宋_GB2312" w:hAnsi="仿宋_GB2312" w:eastAsia="仿宋_GB2312" w:cs="仿宋_GB2312"/>
                <w:sz w:val="28"/>
                <w:szCs w:val="28"/>
                <w:highlight w:val="none"/>
              </w:rPr>
              <w:t>试点示范村</w:t>
            </w:r>
            <w:r>
              <w:rPr>
                <w:rFonts w:hint="eastAsia" w:ascii="仿宋_GB2312" w:hAnsi="仿宋_GB2312" w:eastAsia="仿宋_GB2312" w:cs="仿宋_GB2312"/>
                <w:sz w:val="28"/>
                <w:szCs w:val="28"/>
                <w:highlight w:val="none"/>
                <w:lang w:eastAsia="zh-CN"/>
              </w:rPr>
              <w:t>，介绍各村历史底蕴、景观特色、乡村振兴工作成效、一村一品等。</w:t>
            </w:r>
          </w:p>
        </w:tc>
      </w:tr>
      <w:tr w14:paraId="656C37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47" w:type="dxa"/>
            <w:vAlign w:val="center"/>
          </w:tcPr>
          <w:p w14:paraId="5A99457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z w:val="28"/>
                <w:szCs w:val="28"/>
                <w:highlight w:val="none"/>
                <w:vertAlign w:val="baseline"/>
                <w:lang w:eastAsia="zh-CN"/>
              </w:rPr>
            </w:pPr>
            <w:r>
              <w:rPr>
                <w:rFonts w:hint="eastAsia" w:ascii="仿宋_GB2312" w:hAnsi="仿宋_GB2312" w:eastAsia="仿宋_GB2312" w:cs="仿宋_GB2312"/>
                <w:sz w:val="28"/>
                <w:szCs w:val="28"/>
                <w:highlight w:val="none"/>
              </w:rPr>
              <w:t>乡村振兴动线</w:t>
            </w:r>
          </w:p>
        </w:tc>
        <w:tc>
          <w:tcPr>
            <w:tcW w:w="6387" w:type="dxa"/>
          </w:tcPr>
          <w:p w14:paraId="1C4F3CBF">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仿宋_GB2312" w:hAnsi="仿宋_GB2312" w:eastAsia="仿宋_GB2312" w:cs="仿宋_GB2312"/>
                <w:sz w:val="28"/>
                <w:szCs w:val="28"/>
                <w:highlight w:val="none"/>
                <w:vertAlign w:val="baseline"/>
                <w:lang w:val="en-US" w:eastAsia="zh-CN"/>
              </w:rPr>
            </w:pPr>
            <w:r>
              <w:rPr>
                <w:rFonts w:hint="eastAsia" w:ascii="仿宋_GB2312" w:hAnsi="仿宋_GB2312" w:eastAsia="仿宋_GB2312" w:cs="仿宋_GB2312"/>
                <w:sz w:val="28"/>
                <w:szCs w:val="28"/>
                <w:highlight w:val="none"/>
                <w:vertAlign w:val="baseline"/>
                <w:lang w:eastAsia="zh-CN"/>
              </w:rPr>
              <w:t>围绕翔安区现有</w:t>
            </w:r>
            <w:r>
              <w:rPr>
                <w:rFonts w:hint="eastAsia" w:ascii="仿宋_GB2312" w:hAnsi="仿宋_GB2312" w:eastAsia="仿宋_GB2312" w:cs="仿宋_GB2312"/>
                <w:sz w:val="28"/>
                <w:szCs w:val="28"/>
                <w:highlight w:val="none"/>
                <w:vertAlign w:val="baseline"/>
                <w:lang w:val="en-US" w:eastAsia="zh-CN"/>
              </w:rPr>
              <w:t>5条乡村振兴动线，介绍动线沿线点位食、购、玩、住、游信息，推荐乡村1-2日游路线。</w:t>
            </w:r>
          </w:p>
        </w:tc>
      </w:tr>
      <w:tr w14:paraId="394FA2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47" w:type="dxa"/>
            <w:vAlign w:val="center"/>
          </w:tcPr>
          <w:p w14:paraId="2BFFA85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z w:val="28"/>
                <w:szCs w:val="28"/>
                <w:highlight w:val="none"/>
                <w:vertAlign w:val="baseline"/>
                <w:lang w:eastAsia="zh-CN"/>
              </w:rPr>
            </w:pPr>
            <w:r>
              <w:rPr>
                <w:rFonts w:hint="eastAsia" w:ascii="仿宋_GB2312" w:hAnsi="仿宋_GB2312" w:eastAsia="仿宋_GB2312" w:cs="仿宋_GB2312"/>
                <w:sz w:val="28"/>
                <w:szCs w:val="28"/>
                <w:highlight w:val="none"/>
              </w:rPr>
              <w:t>五个美丽</w:t>
            </w:r>
          </w:p>
        </w:tc>
        <w:tc>
          <w:tcPr>
            <w:tcW w:w="6387" w:type="dxa"/>
          </w:tcPr>
          <w:p w14:paraId="0AD7B89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sz w:val="28"/>
                <w:szCs w:val="28"/>
                <w:highlight w:val="none"/>
                <w:vertAlign w:val="baseline"/>
                <w:lang w:eastAsia="zh-CN"/>
              </w:rPr>
            </w:pPr>
            <w:r>
              <w:rPr>
                <w:rFonts w:hint="eastAsia" w:ascii="仿宋_GB2312" w:hAnsi="仿宋_GB2312" w:eastAsia="仿宋_GB2312" w:cs="仿宋_GB2312"/>
                <w:sz w:val="28"/>
                <w:szCs w:val="28"/>
                <w:highlight w:val="none"/>
                <w:vertAlign w:val="baseline"/>
                <w:lang w:eastAsia="zh-CN"/>
              </w:rPr>
              <w:t>围绕翔安区“五个美丽”创建点位，介绍创建成效。</w:t>
            </w:r>
          </w:p>
        </w:tc>
      </w:tr>
      <w:tr w14:paraId="74F8B0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47" w:type="dxa"/>
            <w:vAlign w:val="center"/>
          </w:tcPr>
          <w:p w14:paraId="55FC181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z w:val="28"/>
                <w:szCs w:val="28"/>
                <w:highlight w:val="none"/>
                <w:vertAlign w:val="baseline"/>
                <w:lang w:eastAsia="zh-CN"/>
              </w:rPr>
            </w:pPr>
            <w:r>
              <w:rPr>
                <w:rFonts w:hint="eastAsia" w:ascii="仿宋_GB2312" w:hAnsi="仿宋_GB2312" w:eastAsia="仿宋_GB2312" w:cs="仿宋_GB2312"/>
                <w:sz w:val="28"/>
                <w:szCs w:val="28"/>
                <w:highlight w:val="none"/>
                <w:lang w:eastAsia="zh-CN"/>
              </w:rPr>
              <w:t>引客下乡</w:t>
            </w:r>
          </w:p>
        </w:tc>
        <w:tc>
          <w:tcPr>
            <w:tcW w:w="6387" w:type="dxa"/>
          </w:tcPr>
          <w:p w14:paraId="7C0706C8">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sz w:val="28"/>
                <w:szCs w:val="28"/>
                <w:highlight w:val="none"/>
                <w:vertAlign w:val="baseline"/>
                <w:lang w:eastAsia="zh-CN"/>
              </w:rPr>
            </w:pPr>
            <w:r>
              <w:rPr>
                <w:rFonts w:hint="eastAsia" w:ascii="仿宋_GB2312" w:hAnsi="仿宋_GB2312" w:eastAsia="仿宋_GB2312" w:cs="仿宋_GB2312"/>
                <w:sz w:val="28"/>
                <w:szCs w:val="28"/>
                <w:highlight w:val="none"/>
                <w:vertAlign w:val="baseline"/>
                <w:lang w:eastAsia="zh-CN"/>
              </w:rPr>
              <w:t>介绍翔安区“引客下乡”助推乡村农文旅融合发展各方面成效亮点、</w:t>
            </w:r>
            <w:r>
              <w:rPr>
                <w:rFonts w:hint="eastAsia" w:ascii="仿宋_GB2312" w:hAnsi="仿宋_GB2312" w:eastAsia="仿宋_GB2312" w:cs="仿宋_GB2312"/>
                <w:sz w:val="28"/>
                <w:szCs w:val="28"/>
                <w:highlight w:val="none"/>
                <w:vertAlign w:val="baseline"/>
                <w:lang w:val="en-US" w:eastAsia="zh-CN"/>
              </w:rPr>
              <w:t>活动推广</w:t>
            </w:r>
            <w:r>
              <w:rPr>
                <w:rFonts w:hint="eastAsia" w:ascii="仿宋_GB2312" w:hAnsi="仿宋_GB2312" w:eastAsia="仿宋_GB2312" w:cs="仿宋_GB2312"/>
                <w:sz w:val="28"/>
                <w:szCs w:val="28"/>
                <w:highlight w:val="none"/>
                <w:vertAlign w:val="baseline"/>
                <w:lang w:eastAsia="zh-CN"/>
              </w:rPr>
              <w:t>。</w:t>
            </w:r>
          </w:p>
        </w:tc>
      </w:tr>
      <w:tr w14:paraId="2949BC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47" w:type="dxa"/>
            <w:vAlign w:val="center"/>
          </w:tcPr>
          <w:p w14:paraId="0419DD7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z w:val="28"/>
                <w:szCs w:val="28"/>
                <w:highlight w:val="none"/>
                <w:lang w:eastAsia="zh-CN"/>
              </w:rPr>
            </w:pPr>
            <w:r>
              <w:rPr>
                <w:rFonts w:hint="eastAsia" w:ascii="仿宋_GB2312" w:hAnsi="仿宋_GB2312" w:eastAsia="仿宋_GB2312" w:cs="仿宋_GB2312"/>
                <w:sz w:val="28"/>
                <w:szCs w:val="28"/>
                <w:highlight w:val="none"/>
                <w:lang w:eastAsia="zh-CN"/>
              </w:rPr>
              <w:t>其他</w:t>
            </w:r>
          </w:p>
        </w:tc>
        <w:tc>
          <w:tcPr>
            <w:tcW w:w="6387" w:type="dxa"/>
          </w:tcPr>
          <w:p w14:paraId="3379D275">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sz w:val="28"/>
                <w:szCs w:val="28"/>
                <w:highlight w:val="none"/>
                <w:vertAlign w:val="baseline"/>
                <w:lang w:eastAsia="zh-CN"/>
              </w:rPr>
            </w:pPr>
            <w:r>
              <w:rPr>
                <w:rFonts w:hint="eastAsia" w:ascii="仿宋_GB2312" w:hAnsi="仿宋_GB2312" w:eastAsia="仿宋_GB2312" w:cs="仿宋_GB2312"/>
                <w:sz w:val="28"/>
                <w:szCs w:val="28"/>
                <w:highlight w:val="none"/>
                <w:vertAlign w:val="baseline"/>
                <w:lang w:eastAsia="zh-CN"/>
              </w:rPr>
              <w:t>宣传翔安区乡村振兴最新活动预告及开展情况，展示翔安区乡村振兴领域荣誉及亮点等。</w:t>
            </w:r>
          </w:p>
        </w:tc>
      </w:tr>
    </w:tbl>
    <w:p w14:paraId="635F2883">
      <w:pPr>
        <w:spacing w:line="560" w:lineRule="exact"/>
        <w:ind w:firstLine="600" w:firstLineChars="200"/>
        <w:jc w:val="left"/>
        <w:rPr>
          <w:rFonts w:hint="eastAsia" w:ascii="仿宋_GB2312" w:hAnsi="仿宋_GB2312" w:eastAsia="仿宋_GB2312" w:cs="仿宋_GB2312"/>
          <w:sz w:val="30"/>
          <w:szCs w:val="30"/>
          <w:highlight w:val="none"/>
          <w:u w:val="single"/>
          <w:lang w:val="en-US" w:eastAsia="zh-CN"/>
        </w:rPr>
      </w:pPr>
      <w:r>
        <w:rPr>
          <w:rFonts w:hint="eastAsia" w:ascii="仿宋_GB2312" w:hAnsi="仿宋_GB2312" w:eastAsia="仿宋_GB2312" w:cs="仿宋_GB2312"/>
          <w:sz w:val="30"/>
          <w:szCs w:val="30"/>
          <w:highlight w:val="none"/>
          <w:u w:val="single"/>
        </w:rPr>
        <w:t>与省、市、区级媒体</w:t>
      </w:r>
      <w:r>
        <w:rPr>
          <w:rFonts w:hint="eastAsia" w:ascii="仿宋_GB2312" w:hAnsi="仿宋_GB2312" w:eastAsia="仿宋_GB2312" w:cs="仿宋_GB2312"/>
          <w:sz w:val="30"/>
          <w:szCs w:val="30"/>
          <w:highlight w:val="none"/>
          <w:u w:val="single"/>
          <w:lang w:eastAsia="zh-CN"/>
        </w:rPr>
        <w:t>积极开展业务</w:t>
      </w:r>
      <w:r>
        <w:rPr>
          <w:rFonts w:hint="eastAsia" w:ascii="仿宋_GB2312" w:hAnsi="仿宋_GB2312" w:eastAsia="仿宋_GB2312" w:cs="仿宋_GB2312"/>
          <w:sz w:val="30"/>
          <w:szCs w:val="30"/>
          <w:highlight w:val="none"/>
          <w:u w:val="single"/>
        </w:rPr>
        <w:t>对接，</w:t>
      </w:r>
      <w:r>
        <w:rPr>
          <w:rFonts w:hint="eastAsia" w:ascii="仿宋_GB2312" w:hAnsi="仿宋_GB2312" w:eastAsia="仿宋_GB2312" w:cs="仿宋_GB2312"/>
          <w:sz w:val="30"/>
          <w:szCs w:val="30"/>
          <w:highlight w:val="none"/>
          <w:u w:val="single"/>
          <w:lang w:eastAsia="zh-CN"/>
        </w:rPr>
        <w:t>协助拍摄并发布翔安乡村振兴相关视频不少于</w:t>
      </w:r>
      <w:r>
        <w:rPr>
          <w:rFonts w:hint="eastAsia" w:ascii="仿宋_GB2312" w:hAnsi="仿宋_GB2312" w:eastAsia="仿宋_GB2312" w:cs="仿宋_GB2312"/>
          <w:sz w:val="30"/>
          <w:szCs w:val="30"/>
          <w:highlight w:val="none"/>
          <w:u w:val="single"/>
          <w:lang w:val="en-US" w:eastAsia="zh-CN"/>
        </w:rPr>
        <w:t>5条；</w:t>
      </w:r>
    </w:p>
    <w:p w14:paraId="529D48A2">
      <w:pPr>
        <w:spacing w:line="560" w:lineRule="exact"/>
        <w:ind w:firstLine="600" w:firstLineChars="200"/>
        <w:jc w:val="left"/>
        <w:rPr>
          <w:rFonts w:hint="eastAsia" w:ascii="仿宋_GB2312" w:hAnsi="仿宋_GB2312" w:eastAsia="仿宋_GB2312" w:cs="仿宋_GB2312"/>
          <w:sz w:val="30"/>
          <w:szCs w:val="30"/>
          <w:highlight w:val="none"/>
          <w:u w:val="single"/>
          <w:lang w:val="en-US" w:eastAsia="zh-CN"/>
        </w:rPr>
      </w:pPr>
      <w:r>
        <w:rPr>
          <w:rFonts w:hint="eastAsia" w:ascii="仿宋_GB2312" w:hAnsi="仿宋_GB2312" w:eastAsia="仿宋_GB2312" w:cs="仿宋_GB2312"/>
          <w:sz w:val="30"/>
          <w:szCs w:val="30"/>
          <w:highlight w:val="none"/>
          <w:u w:val="single"/>
        </w:rPr>
        <w:t>完成农业农村局信息动态的定期报送，原则上</w:t>
      </w:r>
      <w:r>
        <w:rPr>
          <w:rFonts w:hint="eastAsia" w:ascii="仿宋_GB2312" w:hAnsi="仿宋_GB2312" w:eastAsia="仿宋_GB2312" w:cs="仿宋_GB2312"/>
          <w:sz w:val="30"/>
          <w:szCs w:val="30"/>
          <w:highlight w:val="none"/>
          <w:u w:val="single"/>
          <w:lang w:eastAsia="zh-CN"/>
        </w:rPr>
        <w:t>向市、区</w:t>
      </w:r>
      <w:r>
        <w:rPr>
          <w:rFonts w:hint="eastAsia" w:ascii="仿宋_GB2312" w:hAnsi="仿宋_GB2312" w:eastAsia="仿宋_GB2312" w:cs="仿宋_GB2312"/>
          <w:sz w:val="30"/>
          <w:szCs w:val="30"/>
          <w:highlight w:val="none"/>
          <w:u w:val="single"/>
        </w:rPr>
        <w:t>报送动态不少于10条/月</w:t>
      </w:r>
      <w:r>
        <w:rPr>
          <w:rFonts w:hint="eastAsia" w:ascii="仿宋_GB2312" w:hAnsi="仿宋_GB2312" w:eastAsia="仿宋_GB2312" w:cs="仿宋_GB2312"/>
          <w:sz w:val="30"/>
          <w:szCs w:val="30"/>
          <w:highlight w:val="none"/>
          <w:u w:val="single"/>
          <w:lang w:eastAsia="zh-CN"/>
        </w:rPr>
        <w:t>，专报</w:t>
      </w:r>
      <w:r>
        <w:rPr>
          <w:rFonts w:hint="eastAsia" w:ascii="仿宋_GB2312" w:hAnsi="仿宋_GB2312" w:eastAsia="仿宋_GB2312" w:cs="仿宋_GB2312"/>
          <w:sz w:val="30"/>
          <w:szCs w:val="30"/>
          <w:highlight w:val="none"/>
          <w:u w:val="single"/>
          <w:lang w:val="en-US" w:eastAsia="zh-CN"/>
        </w:rPr>
        <w:t>2篇/月。</w:t>
      </w:r>
    </w:p>
    <w:p w14:paraId="31802F78">
      <w:pPr>
        <w:spacing w:line="560" w:lineRule="exact"/>
        <w:ind w:firstLine="602" w:firstLineChars="200"/>
        <w:jc w:val="left"/>
        <w:rPr>
          <w:rFonts w:hint="eastAsia" w:ascii="仿宋_GB2312" w:hAnsi="仿宋_GB2312" w:eastAsia="仿宋_GB2312" w:cs="仿宋_GB2312"/>
          <w:sz w:val="30"/>
          <w:szCs w:val="30"/>
          <w:highlight w:val="none"/>
          <w:u w:val="single"/>
        </w:rPr>
      </w:pPr>
      <w:r>
        <w:rPr>
          <w:rFonts w:hint="eastAsia" w:ascii="仿宋_GB2312" w:hAnsi="仿宋_GB2312" w:eastAsia="仿宋_GB2312" w:cs="仿宋_GB2312"/>
          <w:b/>
          <w:bCs/>
          <w:sz w:val="30"/>
          <w:szCs w:val="30"/>
          <w:highlight w:val="none"/>
          <w:u w:val="single"/>
          <w:lang w:val="en-US" w:eastAsia="zh-CN"/>
        </w:rPr>
        <w:t>2.2、资料整合：</w:t>
      </w:r>
      <w:r>
        <w:rPr>
          <w:rFonts w:hint="eastAsia" w:ascii="仿宋_GB2312" w:hAnsi="仿宋_GB2312" w:eastAsia="仿宋_GB2312" w:cs="仿宋_GB2312"/>
          <w:sz w:val="30"/>
          <w:szCs w:val="30"/>
          <w:highlight w:val="none"/>
          <w:u w:val="single"/>
          <w:lang w:eastAsia="zh-CN"/>
        </w:rPr>
        <w:t>根据甲方要求，及时、定期与各有关单位对接，</w:t>
      </w:r>
      <w:r>
        <w:rPr>
          <w:rFonts w:hint="eastAsia" w:ascii="仿宋_GB2312" w:hAnsi="仿宋_GB2312" w:eastAsia="仿宋_GB2312" w:cs="仿宋_GB2312"/>
          <w:sz w:val="30"/>
          <w:szCs w:val="30"/>
          <w:highlight w:val="none"/>
          <w:u w:val="single"/>
        </w:rPr>
        <w:t>收集</w:t>
      </w:r>
      <w:r>
        <w:rPr>
          <w:rFonts w:hint="eastAsia" w:ascii="仿宋_GB2312" w:hAnsi="仿宋_GB2312" w:eastAsia="仿宋_GB2312" w:cs="仿宋_GB2312"/>
          <w:sz w:val="30"/>
          <w:szCs w:val="30"/>
          <w:highlight w:val="none"/>
          <w:u w:val="single"/>
          <w:lang w:eastAsia="zh-CN"/>
        </w:rPr>
        <w:t>全区</w:t>
      </w:r>
      <w:r>
        <w:rPr>
          <w:rFonts w:hint="eastAsia" w:ascii="仿宋_GB2312" w:hAnsi="仿宋_GB2312" w:eastAsia="仿宋_GB2312" w:cs="仿宋_GB2312"/>
          <w:sz w:val="30"/>
          <w:szCs w:val="30"/>
          <w:highlight w:val="none"/>
          <w:u w:val="single"/>
        </w:rPr>
        <w:t>乡村振兴相关信息与资料</w:t>
      </w:r>
      <w:r>
        <w:rPr>
          <w:rFonts w:hint="eastAsia" w:ascii="仿宋_GB2312" w:hAnsi="仿宋_GB2312" w:eastAsia="仿宋_GB2312" w:cs="仿宋_GB2312"/>
          <w:sz w:val="30"/>
          <w:szCs w:val="30"/>
          <w:highlight w:val="none"/>
          <w:u w:val="single"/>
          <w:lang w:eastAsia="zh-CN"/>
        </w:rPr>
        <w:t>，归纳整理翔安乡村振兴基本概况和典型案例</w:t>
      </w:r>
      <w:r>
        <w:rPr>
          <w:rFonts w:hint="eastAsia" w:ascii="仿宋_GB2312" w:hAnsi="仿宋_GB2312" w:eastAsia="仿宋_GB2312" w:cs="仿宋_GB2312"/>
          <w:sz w:val="30"/>
          <w:szCs w:val="30"/>
          <w:highlight w:val="none"/>
          <w:u w:val="single"/>
        </w:rPr>
        <w:t>。</w:t>
      </w:r>
    </w:p>
    <w:p w14:paraId="401D9A7E">
      <w:pPr>
        <w:spacing w:line="560" w:lineRule="exact"/>
        <w:ind w:firstLine="602" w:firstLineChars="200"/>
        <w:jc w:val="left"/>
        <w:rPr>
          <w:rFonts w:hint="eastAsia" w:ascii="仿宋_GB2312" w:hAnsi="仿宋_GB2312" w:eastAsia="仿宋_GB2312" w:cs="仿宋_GB2312"/>
          <w:sz w:val="30"/>
          <w:szCs w:val="30"/>
          <w:highlight w:val="none"/>
          <w:u w:val="single"/>
        </w:rPr>
      </w:pPr>
      <w:r>
        <w:rPr>
          <w:rFonts w:hint="eastAsia" w:ascii="仿宋_GB2312" w:hAnsi="仿宋_GB2312" w:eastAsia="仿宋_GB2312" w:cs="仿宋_GB2312"/>
          <w:b/>
          <w:bCs/>
          <w:sz w:val="30"/>
          <w:szCs w:val="30"/>
          <w:highlight w:val="none"/>
          <w:u w:val="single"/>
          <w:lang w:val="en-US" w:eastAsia="zh-CN"/>
        </w:rPr>
        <w:t>2.3、</w:t>
      </w:r>
      <w:r>
        <w:rPr>
          <w:rFonts w:hint="eastAsia" w:ascii="仿宋_GB2312" w:hAnsi="仿宋_GB2312" w:eastAsia="仿宋_GB2312" w:cs="仿宋_GB2312"/>
          <w:b/>
          <w:bCs/>
          <w:sz w:val="30"/>
          <w:szCs w:val="30"/>
          <w:highlight w:val="none"/>
          <w:u w:val="single"/>
        </w:rPr>
        <w:t>协助审核</w:t>
      </w:r>
      <w:r>
        <w:rPr>
          <w:rFonts w:hint="eastAsia" w:ascii="仿宋_GB2312" w:hAnsi="仿宋_GB2312" w:eastAsia="仿宋_GB2312" w:cs="仿宋_GB2312"/>
          <w:b/>
          <w:bCs/>
          <w:sz w:val="30"/>
          <w:szCs w:val="30"/>
          <w:highlight w:val="none"/>
          <w:u w:val="single"/>
          <w:lang w:eastAsia="zh-CN"/>
        </w:rPr>
        <w:t>：</w:t>
      </w:r>
      <w:r>
        <w:rPr>
          <w:rFonts w:hint="eastAsia" w:ascii="仿宋_GB2312" w:hAnsi="仿宋_GB2312" w:eastAsia="仿宋_GB2312" w:cs="仿宋_GB2312"/>
          <w:sz w:val="30"/>
          <w:szCs w:val="30"/>
          <w:highlight w:val="none"/>
          <w:u w:val="single"/>
        </w:rPr>
        <w:t>对翔安乡村振兴材料、报道类</w:t>
      </w:r>
      <w:r>
        <w:rPr>
          <w:rFonts w:hint="eastAsia" w:ascii="仿宋_GB2312" w:hAnsi="仿宋_GB2312" w:eastAsia="仿宋_GB2312" w:cs="仿宋_GB2312"/>
          <w:sz w:val="30"/>
          <w:szCs w:val="30"/>
          <w:highlight w:val="none"/>
          <w:u w:val="single"/>
          <w:lang w:eastAsia="zh-CN"/>
        </w:rPr>
        <w:t>文字</w:t>
      </w:r>
      <w:r>
        <w:rPr>
          <w:rFonts w:hint="eastAsia" w:ascii="仿宋_GB2312" w:hAnsi="仿宋_GB2312" w:eastAsia="仿宋_GB2312" w:cs="仿宋_GB2312"/>
          <w:sz w:val="30"/>
          <w:szCs w:val="30"/>
          <w:highlight w:val="none"/>
          <w:u w:val="single"/>
        </w:rPr>
        <w:t>内容的审核</w:t>
      </w:r>
      <w:r>
        <w:rPr>
          <w:rFonts w:hint="eastAsia" w:ascii="仿宋_GB2312" w:hAnsi="仿宋_GB2312" w:eastAsia="仿宋_GB2312" w:cs="仿宋_GB2312"/>
          <w:sz w:val="30"/>
          <w:szCs w:val="30"/>
          <w:highlight w:val="none"/>
          <w:u w:val="single"/>
          <w:lang w:eastAsia="zh-CN"/>
        </w:rPr>
        <w:t>与校对</w:t>
      </w:r>
      <w:r>
        <w:rPr>
          <w:rFonts w:hint="eastAsia" w:ascii="仿宋_GB2312" w:hAnsi="仿宋_GB2312" w:eastAsia="仿宋_GB2312" w:cs="仿宋_GB2312"/>
          <w:sz w:val="30"/>
          <w:szCs w:val="30"/>
          <w:highlight w:val="none"/>
          <w:u w:val="single"/>
        </w:rPr>
        <w:t>，并提供可行性建议。</w:t>
      </w:r>
    </w:p>
    <w:p w14:paraId="05E7D337">
      <w:pPr>
        <w:spacing w:line="560" w:lineRule="exact"/>
        <w:ind w:firstLine="602" w:firstLineChars="200"/>
        <w:jc w:val="left"/>
        <w:rPr>
          <w:rFonts w:hint="eastAsia" w:ascii="仿宋_GB2312" w:hAnsi="仿宋_GB2312" w:eastAsia="仿宋_GB2312" w:cs="仿宋_GB2312"/>
          <w:sz w:val="30"/>
          <w:szCs w:val="30"/>
          <w:highlight w:val="none"/>
          <w:lang w:eastAsia="zh-CN"/>
        </w:rPr>
      </w:pPr>
      <w:r>
        <w:rPr>
          <w:rFonts w:hint="eastAsia" w:ascii="仿宋_GB2312" w:hAnsi="仿宋_GB2312" w:eastAsia="仿宋_GB2312" w:cs="仿宋_GB2312"/>
          <w:b/>
          <w:bCs/>
          <w:sz w:val="30"/>
          <w:szCs w:val="30"/>
          <w:highlight w:val="none"/>
          <w:u w:val="single"/>
          <w:lang w:val="en-US" w:eastAsia="zh-CN"/>
        </w:rPr>
        <w:t>2.4、</w:t>
      </w:r>
      <w:r>
        <w:rPr>
          <w:rFonts w:hint="eastAsia" w:ascii="仿宋_GB2312" w:hAnsi="仿宋_GB2312" w:eastAsia="仿宋_GB2312" w:cs="仿宋_GB2312"/>
          <w:b/>
          <w:bCs/>
          <w:sz w:val="30"/>
          <w:szCs w:val="30"/>
          <w:highlight w:val="none"/>
          <w:u w:val="single"/>
          <w:lang w:eastAsia="zh-CN"/>
        </w:rPr>
        <w:t>综合事务。</w:t>
      </w:r>
      <w:r>
        <w:rPr>
          <w:rFonts w:hint="eastAsia" w:ascii="仿宋_GB2312" w:hAnsi="仿宋_GB2312" w:eastAsia="仿宋_GB2312" w:cs="仿宋_GB2312"/>
          <w:sz w:val="30"/>
          <w:szCs w:val="30"/>
          <w:highlight w:val="none"/>
          <w:u w:val="single"/>
        </w:rPr>
        <w:t>编辑撰写、文字采编、后勤保障等综合事务</w:t>
      </w:r>
      <w:r>
        <w:rPr>
          <w:rFonts w:hint="eastAsia" w:ascii="仿宋_GB2312" w:hAnsi="仿宋_GB2312" w:eastAsia="仿宋_GB2312" w:cs="仿宋_GB2312"/>
          <w:sz w:val="30"/>
          <w:szCs w:val="30"/>
          <w:highlight w:val="none"/>
          <w:u w:val="single"/>
          <w:lang w:eastAsia="zh-CN"/>
        </w:rPr>
        <w:t>。</w:t>
      </w:r>
    </w:p>
    <w:p w14:paraId="119C5D8B">
      <w:pPr>
        <w:spacing w:line="560" w:lineRule="exact"/>
        <w:ind w:firstLine="643" w:firstLineChars="200"/>
        <w:jc w:val="left"/>
        <w:rPr>
          <w:rFonts w:hint="eastAsia" w:ascii="仿宋_GB2312" w:hAnsi="黑体" w:eastAsia="仿宋_GB2312" w:cs="Times New Roman"/>
          <w:b/>
          <w:bCs/>
          <w:sz w:val="32"/>
          <w:szCs w:val="32"/>
          <w:highlight w:val="none"/>
          <w:u w:val="single"/>
          <w:lang w:val="en-US" w:eastAsia="zh-CN"/>
        </w:rPr>
      </w:pPr>
      <w:r>
        <w:rPr>
          <w:rFonts w:hint="eastAsia" w:ascii="仿宋_GB2312" w:hAnsi="黑体" w:eastAsia="仿宋_GB2312" w:cs="Times New Roman"/>
          <w:b/>
          <w:bCs/>
          <w:sz w:val="32"/>
          <w:szCs w:val="32"/>
          <w:highlight w:val="none"/>
          <w:u w:val="single"/>
          <w:lang w:val="en-US" w:eastAsia="zh-CN"/>
        </w:rPr>
        <w:t>3、服务期限</w:t>
      </w:r>
    </w:p>
    <w:p w14:paraId="7A065D7D">
      <w:pPr>
        <w:keepNext w:val="0"/>
        <w:keepLines w:val="0"/>
        <w:pageBreakBefore w:val="0"/>
        <w:widowControl w:val="0"/>
        <w:kinsoku/>
        <w:wordWrap/>
        <w:overflowPunct/>
        <w:topLinePunct w:val="0"/>
        <w:autoSpaceDE/>
        <w:autoSpaceDN/>
        <w:bidi w:val="0"/>
        <w:adjustRightInd/>
        <w:snapToGrid/>
        <w:spacing w:line="240" w:lineRule="auto"/>
        <w:ind w:firstLine="600" w:firstLineChars="200"/>
        <w:textAlignment w:val="auto"/>
        <w:rPr>
          <w:rFonts w:hint="eastAsia" w:ascii="仿宋_GB2312" w:hAnsi="仿宋_GB2312" w:eastAsia="仿宋_GB2312" w:cs="仿宋_GB2312"/>
          <w:color w:val="auto"/>
          <w:sz w:val="30"/>
          <w:szCs w:val="30"/>
          <w:highlight w:val="none"/>
          <w:u w:val="single"/>
        </w:rPr>
      </w:pPr>
      <w:r>
        <w:rPr>
          <w:rFonts w:hint="eastAsia" w:ascii="仿宋_GB2312" w:hAnsi="仿宋_GB2312" w:eastAsia="仿宋_GB2312" w:cs="仿宋_GB2312"/>
          <w:color w:val="auto"/>
          <w:sz w:val="30"/>
          <w:szCs w:val="30"/>
          <w:highlight w:val="none"/>
          <w:u w:val="single"/>
          <w:lang w:val="en-US" w:eastAsia="zh-CN"/>
        </w:rPr>
        <w:t>12个月</w:t>
      </w:r>
      <w:r>
        <w:rPr>
          <w:rFonts w:hint="eastAsia" w:ascii="仿宋_GB2312" w:hAnsi="仿宋_GB2312" w:eastAsia="仿宋_GB2312" w:cs="仿宋_GB2312"/>
          <w:color w:val="auto"/>
          <w:sz w:val="30"/>
          <w:szCs w:val="30"/>
          <w:highlight w:val="none"/>
          <w:u w:val="single"/>
        </w:rPr>
        <w:t>，自202</w:t>
      </w:r>
      <w:r>
        <w:rPr>
          <w:rFonts w:hint="eastAsia" w:ascii="仿宋_GB2312" w:hAnsi="仿宋_GB2312" w:eastAsia="仿宋_GB2312" w:cs="仿宋_GB2312"/>
          <w:color w:val="auto"/>
          <w:sz w:val="30"/>
          <w:szCs w:val="30"/>
          <w:highlight w:val="none"/>
          <w:u w:val="single"/>
          <w:lang w:val="en-US" w:eastAsia="zh-CN"/>
        </w:rPr>
        <w:t>5</w:t>
      </w:r>
      <w:r>
        <w:rPr>
          <w:rFonts w:hint="eastAsia" w:ascii="仿宋_GB2312" w:hAnsi="仿宋_GB2312" w:eastAsia="仿宋_GB2312" w:cs="仿宋_GB2312"/>
          <w:color w:val="auto"/>
          <w:sz w:val="30"/>
          <w:szCs w:val="30"/>
          <w:highlight w:val="none"/>
          <w:u w:val="single"/>
        </w:rPr>
        <w:t>年</w:t>
      </w:r>
      <w:r>
        <w:rPr>
          <w:rFonts w:hint="eastAsia" w:ascii="仿宋_GB2312" w:hAnsi="仿宋_GB2312" w:eastAsia="仿宋_GB2312" w:cs="仿宋_GB2312"/>
          <w:color w:val="auto"/>
          <w:sz w:val="30"/>
          <w:szCs w:val="30"/>
          <w:highlight w:val="none"/>
          <w:u w:val="single"/>
          <w:lang w:val="en-US" w:eastAsia="zh-CN"/>
        </w:rPr>
        <w:t>5</w:t>
      </w:r>
      <w:r>
        <w:rPr>
          <w:rFonts w:hint="eastAsia" w:ascii="仿宋_GB2312" w:hAnsi="仿宋_GB2312" w:eastAsia="仿宋_GB2312" w:cs="仿宋_GB2312"/>
          <w:color w:val="auto"/>
          <w:sz w:val="30"/>
          <w:szCs w:val="30"/>
          <w:highlight w:val="none"/>
          <w:u w:val="single"/>
        </w:rPr>
        <w:t>月</w:t>
      </w:r>
      <w:r>
        <w:rPr>
          <w:rFonts w:hint="eastAsia" w:ascii="仿宋_GB2312" w:hAnsi="仿宋_GB2312" w:eastAsia="仿宋_GB2312" w:cs="仿宋_GB2312"/>
          <w:color w:val="auto"/>
          <w:sz w:val="30"/>
          <w:szCs w:val="30"/>
          <w:highlight w:val="none"/>
          <w:u w:val="single"/>
          <w:lang w:val="en-US" w:eastAsia="zh-CN"/>
        </w:rPr>
        <w:t>1</w:t>
      </w:r>
      <w:r>
        <w:rPr>
          <w:rFonts w:hint="eastAsia" w:ascii="仿宋_GB2312" w:hAnsi="仿宋_GB2312" w:eastAsia="仿宋_GB2312" w:cs="仿宋_GB2312"/>
          <w:color w:val="auto"/>
          <w:sz w:val="30"/>
          <w:szCs w:val="30"/>
          <w:highlight w:val="none"/>
          <w:u w:val="single"/>
        </w:rPr>
        <w:t>日至202</w:t>
      </w:r>
      <w:r>
        <w:rPr>
          <w:rFonts w:hint="eastAsia" w:ascii="仿宋_GB2312" w:hAnsi="仿宋_GB2312" w:eastAsia="仿宋_GB2312" w:cs="仿宋_GB2312"/>
          <w:color w:val="auto"/>
          <w:sz w:val="30"/>
          <w:szCs w:val="30"/>
          <w:highlight w:val="none"/>
          <w:u w:val="single"/>
          <w:lang w:val="en-US" w:eastAsia="zh-CN"/>
        </w:rPr>
        <w:t>6</w:t>
      </w:r>
      <w:r>
        <w:rPr>
          <w:rFonts w:hint="eastAsia" w:ascii="仿宋_GB2312" w:hAnsi="仿宋_GB2312" w:eastAsia="仿宋_GB2312" w:cs="仿宋_GB2312"/>
          <w:color w:val="auto"/>
          <w:sz w:val="30"/>
          <w:szCs w:val="30"/>
          <w:highlight w:val="none"/>
          <w:u w:val="single"/>
        </w:rPr>
        <w:t>年</w:t>
      </w:r>
      <w:r>
        <w:rPr>
          <w:rFonts w:hint="eastAsia" w:ascii="仿宋_GB2312" w:hAnsi="仿宋_GB2312" w:eastAsia="仿宋_GB2312" w:cs="仿宋_GB2312"/>
          <w:color w:val="auto"/>
          <w:sz w:val="30"/>
          <w:szCs w:val="30"/>
          <w:highlight w:val="none"/>
          <w:u w:val="single"/>
          <w:lang w:val="en-US" w:eastAsia="zh-CN"/>
        </w:rPr>
        <w:t>4</w:t>
      </w:r>
      <w:r>
        <w:rPr>
          <w:rFonts w:hint="eastAsia" w:ascii="仿宋_GB2312" w:hAnsi="仿宋_GB2312" w:eastAsia="仿宋_GB2312" w:cs="仿宋_GB2312"/>
          <w:color w:val="auto"/>
          <w:sz w:val="30"/>
          <w:szCs w:val="30"/>
          <w:highlight w:val="none"/>
          <w:u w:val="single"/>
        </w:rPr>
        <w:t>月</w:t>
      </w:r>
      <w:r>
        <w:rPr>
          <w:rFonts w:hint="eastAsia" w:ascii="仿宋_GB2312" w:hAnsi="仿宋_GB2312" w:eastAsia="仿宋_GB2312" w:cs="仿宋_GB2312"/>
          <w:color w:val="auto"/>
          <w:sz w:val="30"/>
          <w:szCs w:val="30"/>
          <w:highlight w:val="none"/>
          <w:u w:val="single"/>
          <w:lang w:val="en-US" w:eastAsia="zh-CN"/>
        </w:rPr>
        <w:t>30</w:t>
      </w:r>
      <w:r>
        <w:rPr>
          <w:rFonts w:hint="eastAsia" w:ascii="仿宋_GB2312" w:hAnsi="仿宋_GB2312" w:eastAsia="仿宋_GB2312" w:cs="仿宋_GB2312"/>
          <w:color w:val="auto"/>
          <w:sz w:val="30"/>
          <w:szCs w:val="30"/>
          <w:highlight w:val="none"/>
          <w:u w:val="single"/>
        </w:rPr>
        <w:t>日。</w:t>
      </w:r>
    </w:p>
    <w:p w14:paraId="439049F9">
      <w:pPr>
        <w:keepNext w:val="0"/>
        <w:keepLines w:val="0"/>
        <w:pageBreakBefore w:val="0"/>
        <w:widowControl w:val="0"/>
        <w:numPr>
          <w:ilvl w:val="0"/>
          <w:numId w:val="1"/>
        </w:numPr>
        <w:kinsoku/>
        <w:wordWrap/>
        <w:overflowPunct/>
        <w:topLinePunct w:val="0"/>
        <w:autoSpaceDE/>
        <w:autoSpaceDN/>
        <w:bidi w:val="0"/>
        <w:adjustRightInd/>
        <w:snapToGrid/>
        <w:spacing w:line="240" w:lineRule="auto"/>
        <w:ind w:firstLine="602" w:firstLineChars="200"/>
        <w:textAlignment w:val="auto"/>
        <w:rPr>
          <w:rFonts w:hint="eastAsia" w:ascii="仿宋_GB2312" w:hAnsi="仿宋_GB2312" w:eastAsia="仿宋_GB2312" w:cs="仿宋_GB2312"/>
          <w:b/>
          <w:bCs/>
          <w:color w:val="auto"/>
          <w:sz w:val="30"/>
          <w:szCs w:val="30"/>
          <w:highlight w:val="none"/>
          <w:u w:val="single"/>
          <w:lang w:val="en-US" w:eastAsia="zh-CN"/>
        </w:rPr>
      </w:pPr>
      <w:r>
        <w:rPr>
          <w:rFonts w:hint="eastAsia" w:ascii="仿宋_GB2312" w:hAnsi="仿宋_GB2312" w:eastAsia="仿宋_GB2312" w:cs="仿宋_GB2312"/>
          <w:b/>
          <w:bCs/>
          <w:color w:val="auto"/>
          <w:sz w:val="30"/>
          <w:szCs w:val="30"/>
          <w:highlight w:val="none"/>
          <w:u w:val="single"/>
          <w:lang w:val="en-US" w:eastAsia="zh-CN"/>
        </w:rPr>
        <w:t>知识产权</w:t>
      </w:r>
    </w:p>
    <w:p w14:paraId="0B57D959">
      <w:pPr>
        <w:spacing w:line="560" w:lineRule="exact"/>
        <w:ind w:firstLine="600" w:firstLineChars="200"/>
        <w:jc w:val="left"/>
        <w:rPr>
          <w:rFonts w:hint="default" w:ascii="仿宋_GB2312" w:hAnsi="仿宋_GB2312" w:eastAsia="仿宋_GB2312" w:cs="仿宋_GB2312"/>
          <w:b w:val="0"/>
          <w:bCs w:val="0"/>
          <w:sz w:val="30"/>
          <w:szCs w:val="30"/>
          <w:highlight w:val="none"/>
          <w:u w:val="single"/>
          <w:lang w:val="en-US" w:eastAsia="zh-CN"/>
        </w:rPr>
      </w:pPr>
      <w:r>
        <w:rPr>
          <w:rFonts w:hint="default" w:ascii="仿宋_GB2312" w:hAnsi="仿宋_GB2312" w:eastAsia="仿宋_GB2312" w:cs="仿宋_GB2312"/>
          <w:b w:val="0"/>
          <w:bCs w:val="0"/>
          <w:sz w:val="30"/>
          <w:szCs w:val="30"/>
          <w:highlight w:val="none"/>
          <w:u w:val="single"/>
          <w:lang w:val="en-US" w:eastAsia="zh-CN"/>
        </w:rPr>
        <w:t xml:space="preserve">供应商提供的脚本、相关音视频资料、图片等一切与本汇报片相关的素材，必须为供应商原创或拥有版权，或在使用前征得版权所有者的书面同意，并不得侵犯他人的知识产权。供应商须保障采购人在使用其提交的工作成果或其任何一部分时不受到第三方关于侵犯知识产权或版权的指控。如果任何第三方提出侵权指控与采购人无关，供应商须与第三方交涉并承担可能发生的责任与一切费用。如采购人因此而遭致损失的，供应商应赔偿该损失。 </w:t>
      </w:r>
    </w:p>
    <w:p w14:paraId="1DA8D132">
      <w:pPr>
        <w:spacing w:line="560" w:lineRule="exact"/>
        <w:ind w:firstLine="600" w:firstLineChars="200"/>
        <w:jc w:val="left"/>
        <w:rPr>
          <w:rFonts w:hint="default" w:ascii="仿宋_GB2312" w:hAnsi="仿宋_GB2312" w:eastAsia="仿宋_GB2312" w:cs="仿宋_GB2312"/>
          <w:b w:val="0"/>
          <w:bCs w:val="0"/>
          <w:sz w:val="30"/>
          <w:szCs w:val="30"/>
          <w:highlight w:val="none"/>
          <w:u w:val="single"/>
          <w:lang w:val="en-US" w:eastAsia="zh-CN"/>
        </w:rPr>
      </w:pPr>
      <w:r>
        <w:rPr>
          <w:rFonts w:hint="default" w:ascii="仿宋_GB2312" w:hAnsi="仿宋_GB2312" w:eastAsia="仿宋_GB2312" w:cs="仿宋_GB2312"/>
          <w:b w:val="0"/>
          <w:bCs w:val="0"/>
          <w:sz w:val="30"/>
          <w:szCs w:val="30"/>
          <w:highlight w:val="none"/>
          <w:u w:val="single"/>
          <w:lang w:val="en-US" w:eastAsia="zh-CN"/>
        </w:rPr>
        <w:t>本汇报片的版权属采购人所有，未经采购人书面同意，成交供应商不得对外发布。</w:t>
      </w:r>
    </w:p>
    <w:p w14:paraId="0E499374">
      <w:pPr>
        <w:spacing w:line="560" w:lineRule="exact"/>
        <w:ind w:firstLine="600" w:firstLineChars="200"/>
        <w:jc w:val="left"/>
        <w:rPr>
          <w:rFonts w:hint="default" w:ascii="仿宋_GB2312" w:hAnsi="仿宋_GB2312" w:eastAsia="仿宋_GB2312" w:cs="仿宋_GB2312"/>
          <w:b w:val="0"/>
          <w:bCs w:val="0"/>
          <w:sz w:val="30"/>
          <w:szCs w:val="30"/>
          <w:highlight w:val="none"/>
          <w:u w:val="single"/>
          <w:lang w:val="en-US" w:eastAsia="zh-CN"/>
        </w:rPr>
      </w:pPr>
      <w:r>
        <w:rPr>
          <w:rFonts w:hint="default" w:ascii="仿宋_GB2312" w:hAnsi="仿宋_GB2312" w:eastAsia="仿宋_GB2312" w:cs="仿宋_GB2312"/>
          <w:b w:val="0"/>
          <w:bCs w:val="0"/>
          <w:sz w:val="30"/>
          <w:szCs w:val="30"/>
          <w:highlight w:val="none"/>
          <w:u w:val="single"/>
          <w:lang w:val="en-US" w:eastAsia="zh-CN"/>
        </w:rPr>
        <w:t>采购人将拥有成交供应商的创意剧本完整的知识产权，包括著作权、使用权和发布权等，有权对设计作品进行修改、组合和应用。</w:t>
      </w:r>
    </w:p>
    <w:p w14:paraId="4F2425AD">
      <w:pPr>
        <w:spacing w:line="560" w:lineRule="exact"/>
        <w:ind w:firstLine="640" w:firstLineChars="200"/>
        <w:jc w:val="left"/>
        <w:rPr>
          <w:rFonts w:ascii="楷体" w:hAnsi="楷体" w:eastAsia="楷体" w:cs="Times New Roman"/>
          <w:sz w:val="32"/>
          <w:szCs w:val="32"/>
          <w:highlight w:val="none"/>
        </w:rPr>
      </w:pPr>
      <w:r>
        <w:rPr>
          <w:rFonts w:hint="eastAsia" w:ascii="楷体" w:hAnsi="楷体" w:eastAsia="楷体" w:cs="Times New Roman"/>
          <w:sz w:val="32"/>
          <w:szCs w:val="32"/>
          <w:highlight w:val="none"/>
        </w:rPr>
        <w:t>（二）采购项目预（概）算</w:t>
      </w:r>
    </w:p>
    <w:p w14:paraId="21B226B4">
      <w:pPr>
        <w:spacing w:line="560" w:lineRule="exact"/>
        <w:ind w:firstLine="640" w:firstLineChars="200"/>
        <w:jc w:val="left"/>
        <w:rPr>
          <w:rFonts w:hint="default" w:ascii="楷体" w:hAnsi="楷体" w:eastAsia="楷体" w:cs="Times New Roman"/>
          <w:sz w:val="32"/>
          <w:szCs w:val="32"/>
          <w:highlight w:val="none"/>
          <w:u w:val="single"/>
          <w:lang w:val="en-US" w:eastAsia="zh-CN"/>
        </w:rPr>
      </w:pPr>
      <w:r>
        <w:rPr>
          <w:rFonts w:ascii="楷体" w:hAnsi="楷体" w:eastAsia="楷体" w:cs="Times New Roman"/>
          <w:sz w:val="32"/>
          <w:szCs w:val="32"/>
          <w:highlight w:val="none"/>
        </w:rPr>
        <w:t>总</w:t>
      </w:r>
      <w:r>
        <w:rPr>
          <w:rFonts w:hint="eastAsia" w:ascii="楷体" w:hAnsi="楷体" w:eastAsia="楷体" w:cs="Times New Roman"/>
          <w:sz w:val="32"/>
          <w:szCs w:val="32"/>
          <w:highlight w:val="none"/>
        </w:rPr>
        <w:t xml:space="preserve"> </w:t>
      </w:r>
      <w:r>
        <w:rPr>
          <w:rFonts w:ascii="楷体" w:hAnsi="楷体" w:eastAsia="楷体" w:cs="Times New Roman"/>
          <w:sz w:val="32"/>
          <w:szCs w:val="32"/>
          <w:highlight w:val="none"/>
        </w:rPr>
        <w:t>预</w:t>
      </w:r>
      <w:r>
        <w:rPr>
          <w:rFonts w:hint="eastAsia" w:ascii="楷体" w:hAnsi="楷体" w:eastAsia="楷体" w:cs="Times New Roman"/>
          <w:sz w:val="32"/>
          <w:szCs w:val="32"/>
          <w:highlight w:val="none"/>
        </w:rPr>
        <w:t xml:space="preserve"> </w:t>
      </w:r>
      <w:r>
        <w:rPr>
          <w:rFonts w:ascii="楷体" w:hAnsi="楷体" w:eastAsia="楷体" w:cs="Times New Roman"/>
          <w:sz w:val="32"/>
          <w:szCs w:val="32"/>
          <w:highlight w:val="none"/>
        </w:rPr>
        <w:t>算</w:t>
      </w:r>
      <w:r>
        <w:rPr>
          <w:rFonts w:hint="eastAsia" w:ascii="楷体" w:hAnsi="楷体" w:eastAsia="楷体" w:cs="Times New Roman"/>
          <w:sz w:val="32"/>
          <w:szCs w:val="32"/>
          <w:highlight w:val="none"/>
        </w:rPr>
        <w:t>：</w:t>
      </w:r>
      <w:r>
        <w:rPr>
          <w:rFonts w:hint="eastAsia" w:ascii="楷体" w:hAnsi="楷体" w:eastAsia="楷体" w:cs="Times New Roman"/>
          <w:sz w:val="32"/>
          <w:szCs w:val="32"/>
          <w:highlight w:val="none"/>
          <w:u w:val="single"/>
          <w:lang w:val="en-US" w:eastAsia="zh-CN"/>
        </w:rPr>
        <w:t>15万元</w:t>
      </w:r>
    </w:p>
    <w:p w14:paraId="0CD94988">
      <w:pPr>
        <w:spacing w:line="560" w:lineRule="exact"/>
        <w:ind w:firstLine="640" w:firstLineChars="200"/>
        <w:jc w:val="left"/>
        <w:rPr>
          <w:rFonts w:ascii="楷体" w:hAnsi="楷体" w:eastAsia="楷体" w:cs="Times New Roman"/>
          <w:sz w:val="32"/>
          <w:szCs w:val="32"/>
          <w:highlight w:val="none"/>
          <w:u w:val="single"/>
        </w:rPr>
      </w:pPr>
      <w:r>
        <w:rPr>
          <w:rFonts w:hint="eastAsia" w:ascii="楷体" w:hAnsi="楷体" w:eastAsia="楷体" w:cs="Times New Roman"/>
          <w:sz w:val="32"/>
          <w:szCs w:val="32"/>
          <w:highlight w:val="none"/>
        </w:rPr>
        <w:t>包1预算：</w:t>
      </w:r>
      <w:r>
        <w:rPr>
          <w:rFonts w:hint="eastAsia" w:ascii="楷体" w:hAnsi="楷体" w:eastAsia="楷体" w:cs="Times New Roman"/>
          <w:sz w:val="32"/>
          <w:szCs w:val="32"/>
          <w:highlight w:val="none"/>
          <w:u w:val="single"/>
          <w:lang w:val="en-US" w:eastAsia="zh-CN"/>
        </w:rPr>
        <w:t>15万元</w:t>
      </w:r>
    </w:p>
    <w:p w14:paraId="38197B37">
      <w:pPr>
        <w:spacing w:line="560" w:lineRule="exact"/>
        <w:ind w:firstLine="640" w:firstLineChars="200"/>
        <w:jc w:val="left"/>
        <w:rPr>
          <w:rFonts w:ascii="楷体" w:hAnsi="楷体" w:eastAsia="楷体" w:cs="Times New Roman"/>
          <w:sz w:val="32"/>
          <w:szCs w:val="32"/>
          <w:highlight w:val="none"/>
        </w:rPr>
      </w:pPr>
      <w:r>
        <w:rPr>
          <w:rFonts w:hint="eastAsia" w:ascii="楷体" w:hAnsi="楷体" w:eastAsia="楷体" w:cs="Times New Roman"/>
          <w:sz w:val="32"/>
          <w:szCs w:val="32"/>
          <w:highlight w:val="none"/>
        </w:rPr>
        <w:t>（三）采购标的汇总表</w:t>
      </w:r>
    </w:p>
    <w:tbl>
      <w:tblPr>
        <w:tblStyle w:val="6"/>
        <w:tblW w:w="82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850"/>
        <w:gridCol w:w="1843"/>
        <w:gridCol w:w="1417"/>
        <w:gridCol w:w="1276"/>
        <w:gridCol w:w="992"/>
        <w:gridCol w:w="993"/>
      </w:tblGrid>
      <w:tr w14:paraId="6E32DB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7" w:hRule="atLeast"/>
          <w:jc w:val="center"/>
        </w:trPr>
        <w:tc>
          <w:tcPr>
            <w:tcW w:w="851" w:type="dxa"/>
            <w:vAlign w:val="center"/>
          </w:tcPr>
          <w:p w14:paraId="0B526CAE">
            <w:pPr>
              <w:spacing w:line="560" w:lineRule="exact"/>
              <w:jc w:val="center"/>
              <w:rPr>
                <w:rFonts w:ascii="仿宋" w:hAnsi="仿宋" w:eastAsia="仿宋" w:cs="Times New Roman"/>
                <w:b/>
                <w:sz w:val="28"/>
                <w:szCs w:val="28"/>
                <w:highlight w:val="none"/>
              </w:rPr>
            </w:pPr>
            <w:r>
              <w:rPr>
                <w:rFonts w:hint="eastAsia" w:ascii="仿宋" w:hAnsi="仿宋" w:eastAsia="仿宋" w:cs="Times New Roman"/>
                <w:b/>
                <w:sz w:val="28"/>
                <w:szCs w:val="28"/>
                <w:highlight w:val="none"/>
              </w:rPr>
              <w:t>包号</w:t>
            </w:r>
          </w:p>
        </w:tc>
        <w:tc>
          <w:tcPr>
            <w:tcW w:w="850" w:type="dxa"/>
            <w:vAlign w:val="center"/>
          </w:tcPr>
          <w:p w14:paraId="45DA8166">
            <w:pPr>
              <w:spacing w:line="560" w:lineRule="exact"/>
              <w:jc w:val="center"/>
              <w:rPr>
                <w:rFonts w:ascii="仿宋" w:hAnsi="仿宋" w:eastAsia="仿宋" w:cs="Times New Roman"/>
                <w:b/>
                <w:sz w:val="28"/>
                <w:szCs w:val="28"/>
                <w:highlight w:val="none"/>
              </w:rPr>
            </w:pPr>
            <w:r>
              <w:rPr>
                <w:rFonts w:hint="eastAsia" w:ascii="仿宋" w:hAnsi="仿宋" w:eastAsia="仿宋" w:cs="Times New Roman"/>
                <w:b/>
                <w:sz w:val="28"/>
                <w:szCs w:val="28"/>
                <w:highlight w:val="none"/>
              </w:rPr>
              <w:t>序号</w:t>
            </w:r>
          </w:p>
        </w:tc>
        <w:tc>
          <w:tcPr>
            <w:tcW w:w="1843" w:type="dxa"/>
            <w:vAlign w:val="center"/>
          </w:tcPr>
          <w:p w14:paraId="0A7C04A4">
            <w:pPr>
              <w:spacing w:line="560" w:lineRule="exact"/>
              <w:jc w:val="center"/>
              <w:rPr>
                <w:rFonts w:ascii="仿宋" w:hAnsi="仿宋" w:eastAsia="仿宋" w:cs="Times New Roman"/>
                <w:b/>
                <w:sz w:val="28"/>
                <w:szCs w:val="28"/>
                <w:highlight w:val="none"/>
              </w:rPr>
            </w:pPr>
            <w:r>
              <w:rPr>
                <w:rFonts w:hint="eastAsia" w:ascii="仿宋" w:hAnsi="仿宋" w:eastAsia="仿宋" w:cs="Times New Roman"/>
                <w:b/>
                <w:sz w:val="28"/>
                <w:szCs w:val="28"/>
                <w:highlight w:val="none"/>
              </w:rPr>
              <w:t>标的名称</w:t>
            </w:r>
          </w:p>
        </w:tc>
        <w:tc>
          <w:tcPr>
            <w:tcW w:w="1417" w:type="dxa"/>
            <w:vAlign w:val="center"/>
          </w:tcPr>
          <w:p w14:paraId="59ED67E7">
            <w:pPr>
              <w:spacing w:line="560" w:lineRule="exact"/>
              <w:jc w:val="center"/>
              <w:rPr>
                <w:rFonts w:ascii="仿宋" w:hAnsi="仿宋" w:eastAsia="仿宋" w:cs="Times New Roman"/>
                <w:b/>
                <w:sz w:val="28"/>
                <w:szCs w:val="28"/>
                <w:highlight w:val="none"/>
              </w:rPr>
            </w:pPr>
            <w:r>
              <w:rPr>
                <w:rFonts w:hint="eastAsia" w:ascii="仿宋" w:hAnsi="仿宋" w:eastAsia="仿宋" w:cs="Times New Roman"/>
                <w:b/>
                <w:sz w:val="28"/>
                <w:szCs w:val="28"/>
                <w:highlight w:val="none"/>
              </w:rPr>
              <w:t>品目</w:t>
            </w:r>
          </w:p>
          <w:p w14:paraId="0DBA6D93">
            <w:pPr>
              <w:spacing w:line="560" w:lineRule="exact"/>
              <w:jc w:val="center"/>
              <w:rPr>
                <w:rFonts w:ascii="仿宋" w:hAnsi="仿宋" w:eastAsia="仿宋" w:cs="Times New Roman"/>
                <w:b/>
                <w:sz w:val="28"/>
                <w:szCs w:val="28"/>
                <w:highlight w:val="none"/>
              </w:rPr>
            </w:pPr>
            <w:r>
              <w:rPr>
                <w:rFonts w:hint="eastAsia" w:ascii="仿宋" w:hAnsi="仿宋" w:eastAsia="仿宋" w:cs="Times New Roman"/>
                <w:b/>
                <w:sz w:val="28"/>
                <w:szCs w:val="28"/>
                <w:highlight w:val="none"/>
              </w:rPr>
              <w:t>分类编码</w:t>
            </w:r>
          </w:p>
        </w:tc>
        <w:tc>
          <w:tcPr>
            <w:tcW w:w="1276" w:type="dxa"/>
            <w:vAlign w:val="center"/>
          </w:tcPr>
          <w:p w14:paraId="0C1E97A2">
            <w:pPr>
              <w:spacing w:line="560" w:lineRule="exact"/>
              <w:jc w:val="center"/>
              <w:rPr>
                <w:rFonts w:ascii="仿宋" w:hAnsi="仿宋" w:eastAsia="仿宋" w:cs="Times New Roman"/>
                <w:b/>
                <w:sz w:val="28"/>
                <w:szCs w:val="28"/>
                <w:highlight w:val="none"/>
              </w:rPr>
            </w:pPr>
            <w:r>
              <w:rPr>
                <w:rFonts w:hint="eastAsia" w:ascii="仿宋" w:hAnsi="仿宋" w:eastAsia="仿宋" w:cs="Times New Roman"/>
                <w:b/>
                <w:sz w:val="28"/>
                <w:szCs w:val="28"/>
                <w:highlight w:val="none"/>
              </w:rPr>
              <w:t>计量</w:t>
            </w:r>
          </w:p>
          <w:p w14:paraId="1156DB86">
            <w:pPr>
              <w:spacing w:line="560" w:lineRule="exact"/>
              <w:jc w:val="center"/>
              <w:rPr>
                <w:rFonts w:ascii="仿宋" w:hAnsi="仿宋" w:eastAsia="仿宋" w:cs="Times New Roman"/>
                <w:b/>
                <w:sz w:val="28"/>
                <w:szCs w:val="28"/>
                <w:highlight w:val="none"/>
              </w:rPr>
            </w:pPr>
            <w:r>
              <w:rPr>
                <w:rFonts w:hint="eastAsia" w:ascii="仿宋" w:hAnsi="仿宋" w:eastAsia="仿宋" w:cs="Times New Roman"/>
                <w:b/>
                <w:sz w:val="28"/>
                <w:szCs w:val="28"/>
                <w:highlight w:val="none"/>
              </w:rPr>
              <w:t>单位</w:t>
            </w:r>
          </w:p>
        </w:tc>
        <w:tc>
          <w:tcPr>
            <w:tcW w:w="992" w:type="dxa"/>
            <w:vAlign w:val="center"/>
          </w:tcPr>
          <w:p w14:paraId="1E1AB515">
            <w:pPr>
              <w:spacing w:line="560" w:lineRule="exact"/>
              <w:jc w:val="center"/>
              <w:rPr>
                <w:rFonts w:ascii="仿宋" w:hAnsi="仿宋" w:eastAsia="仿宋" w:cs="Times New Roman"/>
                <w:b/>
                <w:sz w:val="28"/>
                <w:szCs w:val="28"/>
                <w:highlight w:val="none"/>
              </w:rPr>
            </w:pPr>
            <w:r>
              <w:rPr>
                <w:rFonts w:hint="eastAsia" w:ascii="仿宋" w:hAnsi="仿宋" w:eastAsia="仿宋" w:cs="Times New Roman"/>
                <w:b/>
                <w:sz w:val="28"/>
                <w:szCs w:val="28"/>
                <w:highlight w:val="none"/>
              </w:rPr>
              <w:t>数量</w:t>
            </w:r>
          </w:p>
        </w:tc>
        <w:tc>
          <w:tcPr>
            <w:tcW w:w="993" w:type="dxa"/>
            <w:vAlign w:val="center"/>
          </w:tcPr>
          <w:p w14:paraId="4A9A0432">
            <w:pPr>
              <w:spacing w:line="560" w:lineRule="exact"/>
              <w:jc w:val="center"/>
              <w:rPr>
                <w:rFonts w:ascii="仿宋" w:hAnsi="仿宋" w:eastAsia="仿宋" w:cs="Times New Roman"/>
                <w:b/>
                <w:sz w:val="28"/>
                <w:szCs w:val="28"/>
                <w:highlight w:val="none"/>
              </w:rPr>
            </w:pPr>
            <w:r>
              <w:rPr>
                <w:rFonts w:hint="eastAsia" w:ascii="仿宋" w:hAnsi="仿宋" w:eastAsia="仿宋" w:cs="Times New Roman"/>
                <w:b/>
                <w:sz w:val="28"/>
                <w:szCs w:val="28"/>
                <w:highlight w:val="none"/>
              </w:rPr>
              <w:t>是否进口</w:t>
            </w:r>
          </w:p>
        </w:tc>
      </w:tr>
      <w:tr w14:paraId="4C54EE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851" w:type="dxa"/>
            <w:vAlign w:val="center"/>
          </w:tcPr>
          <w:p w14:paraId="07807D46">
            <w:pPr>
              <w:adjustRightInd w:val="0"/>
              <w:snapToGrid w:val="0"/>
              <w:spacing w:line="560" w:lineRule="exact"/>
              <w:jc w:val="center"/>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1</w:t>
            </w:r>
          </w:p>
        </w:tc>
        <w:tc>
          <w:tcPr>
            <w:tcW w:w="850" w:type="dxa"/>
            <w:vAlign w:val="center"/>
          </w:tcPr>
          <w:p w14:paraId="5C917184">
            <w:pPr>
              <w:adjustRightInd w:val="0"/>
              <w:snapToGrid w:val="0"/>
              <w:spacing w:line="560" w:lineRule="exact"/>
              <w:jc w:val="center"/>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1</w:t>
            </w:r>
          </w:p>
        </w:tc>
        <w:tc>
          <w:tcPr>
            <w:tcW w:w="1843" w:type="dxa"/>
            <w:vAlign w:val="center"/>
          </w:tcPr>
          <w:p w14:paraId="1CF7D2F6">
            <w:pPr>
              <w:adjustRightInd w:val="0"/>
              <w:snapToGrid w:val="0"/>
              <w:spacing w:line="560" w:lineRule="exact"/>
              <w:jc w:val="center"/>
              <w:rPr>
                <w:rFonts w:hint="eastAsia" w:ascii="仿宋" w:hAnsi="仿宋" w:eastAsia="仿宋" w:cs="Times New Roman"/>
                <w:i/>
                <w:sz w:val="28"/>
                <w:szCs w:val="28"/>
                <w:highlight w:val="none"/>
                <w:u w:val="single"/>
                <w:lang w:eastAsia="zh-CN"/>
              </w:rPr>
            </w:pPr>
            <w:r>
              <w:rPr>
                <w:rFonts w:hint="eastAsia" w:ascii="仿宋" w:hAnsi="仿宋" w:eastAsia="仿宋" w:cs="Times New Roman"/>
                <w:i w:val="0"/>
                <w:iCs/>
                <w:sz w:val="28"/>
                <w:szCs w:val="28"/>
                <w:highlight w:val="none"/>
                <w:u w:val="none"/>
                <w:lang w:eastAsia="zh-CN"/>
              </w:rPr>
              <w:t>翔安区乡村振兴试点成效等宣传拍摄服务项目</w:t>
            </w:r>
          </w:p>
        </w:tc>
        <w:tc>
          <w:tcPr>
            <w:tcW w:w="1417" w:type="dxa"/>
            <w:vAlign w:val="center"/>
          </w:tcPr>
          <w:p w14:paraId="5355E067">
            <w:pPr>
              <w:adjustRightInd w:val="0"/>
              <w:snapToGrid w:val="0"/>
              <w:spacing w:line="560" w:lineRule="exact"/>
              <w:jc w:val="center"/>
              <w:rPr>
                <w:rFonts w:ascii="仿宋" w:hAnsi="仿宋" w:eastAsia="仿宋" w:cs="Times New Roman"/>
                <w:sz w:val="28"/>
                <w:szCs w:val="28"/>
                <w:highlight w:val="none"/>
              </w:rPr>
            </w:pPr>
            <w:r>
              <w:rPr>
                <w:rFonts w:hint="eastAsia" w:ascii="仿宋" w:hAnsi="仿宋" w:eastAsia="仿宋" w:cs="Times New Roman"/>
                <w:i w:val="0"/>
                <w:iCs/>
                <w:sz w:val="28"/>
                <w:szCs w:val="28"/>
                <w:highlight w:val="none"/>
                <w:u w:val="none"/>
              </w:rPr>
              <w:t>C23170000-摄影服务</w:t>
            </w:r>
          </w:p>
        </w:tc>
        <w:tc>
          <w:tcPr>
            <w:tcW w:w="1276" w:type="dxa"/>
            <w:vAlign w:val="center"/>
          </w:tcPr>
          <w:p w14:paraId="61E4AB77">
            <w:pPr>
              <w:adjustRightInd w:val="0"/>
              <w:snapToGrid w:val="0"/>
              <w:spacing w:line="560" w:lineRule="exact"/>
              <w:jc w:val="center"/>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项</w:t>
            </w:r>
          </w:p>
        </w:tc>
        <w:tc>
          <w:tcPr>
            <w:tcW w:w="992" w:type="dxa"/>
            <w:vAlign w:val="center"/>
          </w:tcPr>
          <w:p w14:paraId="1F3E42C8">
            <w:pPr>
              <w:adjustRightInd w:val="0"/>
              <w:snapToGrid w:val="0"/>
              <w:spacing w:line="560" w:lineRule="exact"/>
              <w:jc w:val="center"/>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1</w:t>
            </w:r>
          </w:p>
        </w:tc>
        <w:tc>
          <w:tcPr>
            <w:tcW w:w="993" w:type="dxa"/>
            <w:vAlign w:val="center"/>
          </w:tcPr>
          <w:p w14:paraId="318E9BA9">
            <w:pPr>
              <w:adjustRightInd w:val="0"/>
              <w:snapToGrid w:val="0"/>
              <w:spacing w:line="560" w:lineRule="exact"/>
              <w:jc w:val="center"/>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否</w:t>
            </w:r>
          </w:p>
        </w:tc>
      </w:tr>
    </w:tbl>
    <w:p w14:paraId="0E70B867">
      <w:pPr>
        <w:numPr>
          <w:ilvl w:val="0"/>
          <w:numId w:val="2"/>
        </w:numPr>
        <w:spacing w:line="560" w:lineRule="exact"/>
        <w:ind w:firstLine="640" w:firstLineChars="200"/>
        <w:jc w:val="left"/>
        <w:rPr>
          <w:rFonts w:hint="eastAsia" w:ascii="楷体" w:hAnsi="楷体" w:eastAsia="楷体" w:cs="Times New Roman"/>
          <w:sz w:val="32"/>
          <w:szCs w:val="32"/>
          <w:highlight w:val="none"/>
        </w:rPr>
      </w:pPr>
      <w:r>
        <w:rPr>
          <w:rFonts w:hint="eastAsia" w:ascii="楷体" w:hAnsi="楷体" w:eastAsia="楷体" w:cs="Times New Roman"/>
          <w:sz w:val="32"/>
          <w:szCs w:val="32"/>
          <w:highlight w:val="none"/>
        </w:rPr>
        <w:t>供应商的资格要求</w:t>
      </w:r>
    </w:p>
    <w:p w14:paraId="0D456D63">
      <w:pPr>
        <w:pStyle w:val="11"/>
        <w:spacing w:before="0" w:after="0" w:line="440" w:lineRule="exact"/>
        <w:ind w:firstLine="640" w:firstLineChars="200"/>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1、供应商应具有独立承担民事责任的能力，并提供营业执照复印件。</w:t>
      </w:r>
    </w:p>
    <w:p w14:paraId="37BB7156">
      <w:pPr>
        <w:pStyle w:val="11"/>
        <w:spacing w:before="0" w:after="0" w:line="440" w:lineRule="exact"/>
        <w:ind w:firstLine="640" w:firstLineChars="200"/>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 xml:space="preserve">2、若供应商代表为单位负责人授权的委托代理人，应提供单位负责人授权书。 </w:t>
      </w:r>
    </w:p>
    <w:p w14:paraId="7B252D12">
      <w:pPr>
        <w:pStyle w:val="11"/>
        <w:spacing w:before="0" w:after="0" w:line="440" w:lineRule="exact"/>
        <w:ind w:firstLine="640" w:firstLineChars="200"/>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3、供应商参加采购活动前三年内在经营活动中没有重大违法记录书面声明。</w:t>
      </w:r>
    </w:p>
    <w:p w14:paraId="74244557">
      <w:pPr>
        <w:spacing w:line="560" w:lineRule="exact"/>
        <w:ind w:firstLine="640" w:firstLineChars="200"/>
        <w:jc w:val="left"/>
        <w:rPr>
          <w:rFonts w:ascii="楷体" w:hAnsi="楷体" w:eastAsia="楷体" w:cs="Times New Roman"/>
          <w:sz w:val="32"/>
          <w:szCs w:val="32"/>
          <w:highlight w:val="none"/>
        </w:rPr>
      </w:pPr>
      <w:r>
        <w:rPr>
          <w:rFonts w:hint="eastAsia" w:ascii="楷体" w:hAnsi="楷体" w:eastAsia="楷体" w:cs="Times New Roman"/>
          <w:sz w:val="32"/>
          <w:szCs w:val="32"/>
          <w:highlight w:val="none"/>
        </w:rPr>
        <w:t>（</w:t>
      </w:r>
      <w:r>
        <w:rPr>
          <w:rFonts w:hint="eastAsia" w:ascii="楷体" w:hAnsi="楷体" w:eastAsia="楷体" w:cs="Times New Roman"/>
          <w:sz w:val="32"/>
          <w:szCs w:val="32"/>
          <w:highlight w:val="none"/>
          <w:lang w:val="en-US" w:eastAsia="zh-CN"/>
        </w:rPr>
        <w:t>五</w:t>
      </w:r>
      <w:r>
        <w:rPr>
          <w:rFonts w:hint="eastAsia" w:ascii="楷体" w:hAnsi="楷体" w:eastAsia="楷体" w:cs="Times New Roman"/>
          <w:sz w:val="32"/>
          <w:szCs w:val="32"/>
          <w:highlight w:val="none"/>
        </w:rPr>
        <w:t>）</w:t>
      </w:r>
      <w:r>
        <w:rPr>
          <w:rFonts w:hint="eastAsia" w:ascii="楷体" w:hAnsi="楷体" w:eastAsia="楷体" w:cs="Times New Roman"/>
          <w:sz w:val="32"/>
          <w:szCs w:val="32"/>
          <w:highlight w:val="none"/>
          <w:lang w:val="en-US" w:eastAsia="zh-CN"/>
        </w:rPr>
        <w:t>报价</w:t>
      </w:r>
      <w:r>
        <w:rPr>
          <w:rFonts w:hint="eastAsia" w:ascii="楷体" w:hAnsi="楷体" w:eastAsia="楷体" w:cs="Times New Roman"/>
          <w:sz w:val="32"/>
          <w:szCs w:val="32"/>
          <w:highlight w:val="none"/>
        </w:rPr>
        <w:t>要求</w:t>
      </w:r>
    </w:p>
    <w:p w14:paraId="6A393CBD">
      <w:pPr>
        <w:spacing w:before="240" w:beforeLines="100" w:line="360" w:lineRule="auto"/>
        <w:jc w:val="left"/>
        <w:outlineLvl w:val="1"/>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val="en-US" w:eastAsia="zh-CN"/>
        </w:rPr>
        <w:t>一</w:t>
      </w:r>
      <w:r>
        <w:rPr>
          <w:rFonts w:hint="eastAsia" w:ascii="仿宋" w:hAnsi="仿宋" w:eastAsia="仿宋" w:cs="仿宋"/>
          <w:b/>
          <w:color w:val="auto"/>
          <w:sz w:val="30"/>
          <w:szCs w:val="30"/>
          <w:highlight w:val="none"/>
        </w:rPr>
        <w:t>、报价要求</w:t>
      </w:r>
    </w:p>
    <w:p w14:paraId="450B31B0">
      <w:pPr>
        <w:pStyle w:val="11"/>
        <w:spacing w:before="0" w:after="0" w:line="440" w:lineRule="exact"/>
        <w:ind w:firstLine="640" w:firstLineChars="20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lang w:val="en-US" w:eastAsia="zh-CN"/>
        </w:rPr>
        <w:t>1、</w:t>
      </w:r>
      <w:r>
        <w:rPr>
          <w:rFonts w:hint="eastAsia" w:ascii="仿宋" w:hAnsi="仿宋" w:eastAsia="仿宋" w:cs="仿宋"/>
          <w:color w:val="auto"/>
          <w:sz w:val="30"/>
          <w:szCs w:val="30"/>
          <w:highlight w:val="none"/>
        </w:rPr>
        <w:t>报价以人民币为货币单位。</w:t>
      </w:r>
    </w:p>
    <w:p w14:paraId="060D5AB1">
      <w:pPr>
        <w:pStyle w:val="11"/>
        <w:spacing w:before="0" w:after="0" w:line="440" w:lineRule="exact"/>
        <w:ind w:firstLine="642" w:firstLineChars="200"/>
        <w:rPr>
          <w:rFonts w:hint="eastAsia" w:ascii="仿宋" w:hAnsi="仿宋" w:eastAsia="仿宋" w:cs="仿宋"/>
          <w:b/>
          <w:bCs w:val="0"/>
          <w:color w:val="auto"/>
          <w:sz w:val="30"/>
          <w:szCs w:val="30"/>
          <w:highlight w:val="none"/>
        </w:rPr>
      </w:pPr>
      <w:r>
        <w:rPr>
          <w:rFonts w:hint="eastAsia" w:ascii="仿宋" w:hAnsi="仿宋" w:eastAsia="仿宋" w:cs="仿宋"/>
          <w:b/>
          <w:bCs w:val="0"/>
          <w:color w:val="auto"/>
          <w:sz w:val="30"/>
          <w:szCs w:val="30"/>
          <w:highlight w:val="none"/>
          <w:lang w:val="en-US" w:eastAsia="zh-CN"/>
        </w:rPr>
        <w:t>2、</w:t>
      </w:r>
      <w:r>
        <w:rPr>
          <w:rFonts w:hint="eastAsia" w:ascii="仿宋" w:hAnsi="仿宋" w:eastAsia="仿宋" w:cs="仿宋"/>
          <w:b/>
          <w:bCs w:val="0"/>
          <w:color w:val="auto"/>
          <w:sz w:val="30"/>
          <w:szCs w:val="30"/>
          <w:highlight w:val="none"/>
        </w:rPr>
        <w:t>★本项目最高</w:t>
      </w:r>
      <w:r>
        <w:rPr>
          <w:rFonts w:hint="eastAsia" w:ascii="仿宋" w:hAnsi="仿宋" w:eastAsia="仿宋" w:cs="仿宋"/>
          <w:b/>
          <w:bCs w:val="0"/>
          <w:color w:val="auto"/>
          <w:sz w:val="30"/>
          <w:szCs w:val="30"/>
          <w:highlight w:val="none"/>
          <w:lang w:val="en-US" w:eastAsia="zh-CN"/>
        </w:rPr>
        <w:t>控制价15</w:t>
      </w:r>
      <w:r>
        <w:rPr>
          <w:rFonts w:hint="eastAsia" w:ascii="仿宋" w:hAnsi="仿宋" w:eastAsia="仿宋" w:cs="仿宋"/>
          <w:b/>
          <w:bCs w:val="0"/>
          <w:color w:val="auto"/>
          <w:sz w:val="30"/>
          <w:szCs w:val="30"/>
          <w:highlight w:val="none"/>
        </w:rPr>
        <w:t>万元，供应商</w:t>
      </w:r>
      <w:r>
        <w:rPr>
          <w:rFonts w:hint="eastAsia" w:ascii="仿宋" w:hAnsi="仿宋" w:eastAsia="仿宋" w:cs="仿宋"/>
          <w:b/>
          <w:bCs w:val="0"/>
          <w:color w:val="auto"/>
          <w:sz w:val="30"/>
          <w:szCs w:val="30"/>
          <w:highlight w:val="none"/>
          <w:lang w:val="en-US" w:eastAsia="zh-CN"/>
        </w:rPr>
        <w:t>响应</w:t>
      </w:r>
      <w:r>
        <w:rPr>
          <w:rFonts w:hint="eastAsia" w:ascii="仿宋" w:hAnsi="仿宋" w:eastAsia="仿宋" w:cs="仿宋"/>
          <w:b/>
          <w:bCs w:val="0"/>
          <w:color w:val="auto"/>
          <w:sz w:val="30"/>
          <w:szCs w:val="30"/>
          <w:highlight w:val="none"/>
        </w:rPr>
        <w:t>报价超过该</w:t>
      </w:r>
      <w:r>
        <w:rPr>
          <w:rFonts w:hint="eastAsia" w:ascii="仿宋" w:hAnsi="仿宋" w:eastAsia="仿宋" w:cs="仿宋"/>
          <w:b/>
          <w:bCs w:val="0"/>
          <w:color w:val="auto"/>
          <w:sz w:val="30"/>
          <w:szCs w:val="30"/>
          <w:highlight w:val="none"/>
          <w:lang w:val="en-US" w:eastAsia="zh-CN"/>
        </w:rPr>
        <w:t>最高控制价</w:t>
      </w:r>
      <w:r>
        <w:rPr>
          <w:rFonts w:hint="eastAsia" w:ascii="仿宋" w:hAnsi="仿宋" w:eastAsia="仿宋" w:cs="仿宋"/>
          <w:b/>
          <w:bCs w:val="0"/>
          <w:color w:val="auto"/>
          <w:sz w:val="30"/>
          <w:szCs w:val="30"/>
          <w:highlight w:val="none"/>
        </w:rPr>
        <w:t>的为无效报价。</w:t>
      </w:r>
    </w:p>
    <w:p w14:paraId="54B41F78">
      <w:pPr>
        <w:pStyle w:val="11"/>
        <w:spacing w:before="0" w:after="0" w:line="440" w:lineRule="exact"/>
        <w:ind w:firstLine="640" w:firstLineChars="200"/>
        <w:rPr>
          <w:rFonts w:hint="eastAsia" w:ascii="仿宋" w:hAnsi="仿宋" w:eastAsia="仿宋" w:cs="仿宋"/>
          <w:color w:val="auto"/>
          <w:sz w:val="30"/>
          <w:szCs w:val="30"/>
          <w:highlight w:val="none"/>
          <w:lang w:eastAsia="zh-CN"/>
        </w:rPr>
      </w:pPr>
      <w:r>
        <w:rPr>
          <w:rFonts w:hint="eastAsia" w:ascii="仿宋" w:hAnsi="仿宋" w:eastAsia="仿宋" w:cs="仿宋"/>
          <w:color w:val="auto"/>
          <w:sz w:val="30"/>
          <w:szCs w:val="30"/>
          <w:highlight w:val="none"/>
          <w:lang w:val="en-US" w:eastAsia="zh-CN"/>
        </w:rPr>
        <w:t>3、总报价包括验收合格的所有可能发生的费用，包括但不限于人工费、差旅费、交通费、脚本编制、各种素材拍摄及使用费、设备使用费、场地使用费、成片制作、税金、采购代理服务费以及可能漏项漏报等的一切费用，采购人无需再向供应商支付其他任何费用。</w:t>
      </w:r>
    </w:p>
    <w:p w14:paraId="2854EF07">
      <w:pPr>
        <w:pStyle w:val="11"/>
        <w:spacing w:before="0" w:after="0" w:line="440" w:lineRule="exact"/>
        <w:ind w:firstLine="640" w:firstLineChars="20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lang w:val="en-US" w:eastAsia="zh-CN"/>
        </w:rPr>
        <w:t>4、</w:t>
      </w:r>
      <w:r>
        <w:rPr>
          <w:rFonts w:hint="eastAsia" w:ascii="仿宋" w:hAnsi="仿宋" w:eastAsia="仿宋" w:cs="仿宋"/>
          <w:color w:val="auto"/>
          <w:sz w:val="30"/>
          <w:szCs w:val="30"/>
          <w:highlight w:val="none"/>
        </w:rPr>
        <w:t>供应商漏报、少报的费用，视为此项费用已隐含在报价中，成交后不得再向采购人收取任何费用。</w:t>
      </w:r>
    </w:p>
    <w:p w14:paraId="4ECB1441">
      <w:pPr>
        <w:spacing w:before="240" w:beforeLines="100" w:line="360" w:lineRule="auto"/>
        <w:jc w:val="left"/>
        <w:outlineLvl w:val="1"/>
        <w:rPr>
          <w:rFonts w:hint="eastAsia" w:ascii="仿宋" w:hAnsi="仿宋" w:eastAsia="仿宋" w:cs="仿宋"/>
          <w:b/>
          <w:color w:val="auto"/>
          <w:sz w:val="30"/>
          <w:szCs w:val="30"/>
          <w:highlight w:val="none"/>
          <w:lang w:val="en-US" w:eastAsia="zh-CN"/>
        </w:rPr>
      </w:pPr>
      <w:r>
        <w:rPr>
          <w:rFonts w:hint="eastAsia" w:ascii="仿宋" w:hAnsi="仿宋" w:eastAsia="仿宋" w:cs="仿宋"/>
          <w:b/>
          <w:color w:val="auto"/>
          <w:sz w:val="30"/>
          <w:szCs w:val="30"/>
          <w:highlight w:val="none"/>
          <w:lang w:val="en-US" w:eastAsia="zh-CN"/>
        </w:rPr>
        <w:t>二、付款方式</w:t>
      </w:r>
    </w:p>
    <w:p w14:paraId="0F76FAB0">
      <w:pPr>
        <w:pStyle w:val="11"/>
        <w:spacing w:before="0" w:after="0" w:line="440" w:lineRule="exact"/>
        <w:ind w:firstLine="640" w:firstLineChars="200"/>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1、项目验收合格后，采购人在收到成交供应商提供的发票后7个工作日内，为成交供应商办理财政支付手续，达到付款条件起7日，支付合同总金额的100.00%。</w:t>
      </w:r>
    </w:p>
    <w:p w14:paraId="745EA493">
      <w:pPr>
        <w:spacing w:before="240" w:beforeLines="100" w:line="360" w:lineRule="auto"/>
        <w:jc w:val="left"/>
        <w:outlineLvl w:val="1"/>
        <w:rPr>
          <w:rFonts w:hint="eastAsia" w:ascii="仿宋" w:hAnsi="仿宋" w:eastAsia="仿宋" w:cs="仿宋"/>
          <w:b/>
          <w:color w:val="auto"/>
          <w:sz w:val="30"/>
          <w:szCs w:val="30"/>
          <w:highlight w:val="none"/>
          <w:lang w:val="en-US" w:eastAsia="zh-CN"/>
        </w:rPr>
      </w:pPr>
      <w:r>
        <w:rPr>
          <w:rFonts w:hint="eastAsia" w:ascii="仿宋" w:hAnsi="仿宋" w:eastAsia="仿宋" w:cs="仿宋"/>
          <w:b/>
          <w:color w:val="auto"/>
          <w:sz w:val="30"/>
          <w:szCs w:val="30"/>
          <w:highlight w:val="none"/>
          <w:lang w:val="en-US" w:eastAsia="zh-CN"/>
        </w:rPr>
        <w:t>三、服务地点验收要求</w:t>
      </w:r>
    </w:p>
    <w:p w14:paraId="31DAF955">
      <w:pPr>
        <w:pStyle w:val="11"/>
        <w:spacing w:before="0" w:after="0" w:line="440" w:lineRule="exact"/>
        <w:ind w:firstLine="640" w:firstLineChars="200"/>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1、服务地点：厦门市翔安区采购人指定地点。</w:t>
      </w:r>
    </w:p>
    <w:p w14:paraId="0EF12D0F">
      <w:pPr>
        <w:pStyle w:val="11"/>
        <w:spacing w:before="0" w:after="0" w:line="440" w:lineRule="exact"/>
        <w:ind w:firstLine="640" w:firstLineChars="200"/>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2、</w:t>
      </w:r>
      <w:r>
        <w:rPr>
          <w:rFonts w:hint="eastAsia" w:ascii="仿宋" w:hAnsi="仿宋" w:eastAsia="仿宋" w:cs="仿宋"/>
          <w:color w:val="auto"/>
          <w:sz w:val="30"/>
          <w:szCs w:val="30"/>
          <w:highlight w:val="none"/>
        </w:rPr>
        <w:t>本次项目</w:t>
      </w:r>
      <w:r>
        <w:rPr>
          <w:rFonts w:hint="eastAsia" w:ascii="仿宋" w:hAnsi="仿宋" w:eastAsia="仿宋" w:cs="仿宋"/>
          <w:color w:val="auto"/>
          <w:sz w:val="30"/>
          <w:szCs w:val="30"/>
          <w:highlight w:val="none"/>
          <w:lang w:val="en-US" w:eastAsia="zh-CN"/>
        </w:rPr>
        <w:t>验收</w:t>
      </w:r>
      <w:r>
        <w:rPr>
          <w:rFonts w:hint="eastAsia" w:ascii="仿宋" w:hAnsi="仿宋" w:eastAsia="仿宋" w:cs="仿宋"/>
          <w:color w:val="auto"/>
          <w:sz w:val="30"/>
          <w:szCs w:val="30"/>
          <w:highlight w:val="none"/>
        </w:rPr>
        <w:t>时必须由采购人和验收部门</w:t>
      </w:r>
      <w:r>
        <w:rPr>
          <w:rFonts w:hint="eastAsia" w:ascii="仿宋" w:hAnsi="仿宋" w:eastAsia="仿宋" w:cs="仿宋"/>
          <w:color w:val="auto"/>
          <w:sz w:val="30"/>
          <w:szCs w:val="30"/>
          <w:highlight w:val="none"/>
          <w:lang w:val="en-US" w:eastAsia="zh-CN"/>
        </w:rPr>
        <w:t>按照</w:t>
      </w:r>
      <w:r>
        <w:rPr>
          <w:rFonts w:hint="eastAsia" w:ascii="仿宋" w:hAnsi="仿宋" w:eastAsia="仿宋" w:cs="仿宋"/>
          <w:color w:val="auto"/>
          <w:sz w:val="30"/>
          <w:szCs w:val="30"/>
          <w:highlight w:val="none"/>
        </w:rPr>
        <w:t>所签订的合同要求共同验收。</w:t>
      </w:r>
    </w:p>
    <w:p w14:paraId="5D3293FD">
      <w:pPr>
        <w:pStyle w:val="11"/>
        <w:spacing w:before="0" w:after="0" w:line="440" w:lineRule="exact"/>
        <w:ind w:firstLine="640" w:firstLineChars="20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lang w:val="en-US" w:eastAsia="zh-CN"/>
        </w:rPr>
        <w:t>3、成果验收：供应商根据采购人要求提供宣传报道等所有服务，由采购人按要求进行验收。</w:t>
      </w:r>
    </w:p>
    <w:p w14:paraId="488E78A8">
      <w:pPr>
        <w:pStyle w:val="11"/>
        <w:spacing w:before="0" w:after="0" w:line="440" w:lineRule="exact"/>
        <w:ind w:firstLine="640" w:firstLineChars="20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lang w:val="en-US" w:eastAsia="zh-CN"/>
        </w:rPr>
        <w:t>4、验收过程所发生的一切费用由供应商承担。</w:t>
      </w:r>
    </w:p>
    <w:p w14:paraId="490E0B67">
      <w:pPr>
        <w:spacing w:before="240" w:beforeLines="100" w:line="360" w:lineRule="auto"/>
        <w:jc w:val="left"/>
        <w:outlineLvl w:val="1"/>
        <w:rPr>
          <w:rFonts w:hint="eastAsia" w:ascii="仿宋" w:hAnsi="仿宋" w:eastAsia="仿宋" w:cs="仿宋"/>
          <w:b/>
          <w:color w:val="auto"/>
          <w:sz w:val="30"/>
          <w:szCs w:val="30"/>
          <w:highlight w:val="none"/>
          <w:lang w:val="en-US" w:eastAsia="zh-CN"/>
        </w:rPr>
      </w:pPr>
      <w:r>
        <w:rPr>
          <w:rFonts w:hint="eastAsia" w:ascii="仿宋" w:hAnsi="仿宋" w:eastAsia="仿宋" w:cs="仿宋"/>
          <w:b/>
          <w:color w:val="auto"/>
          <w:sz w:val="30"/>
          <w:szCs w:val="30"/>
          <w:highlight w:val="none"/>
          <w:lang w:val="en-US" w:eastAsia="zh-CN"/>
        </w:rPr>
        <w:t>四、合同签订</w:t>
      </w:r>
    </w:p>
    <w:p w14:paraId="6E2420B6">
      <w:pPr>
        <w:pStyle w:val="11"/>
        <w:spacing w:before="0" w:after="0" w:line="440" w:lineRule="exact"/>
        <w:ind w:firstLine="640" w:firstLineChars="20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lang w:val="en-US" w:eastAsia="zh-CN"/>
        </w:rPr>
        <w:t>1、</w:t>
      </w:r>
      <w:r>
        <w:rPr>
          <w:rFonts w:hint="eastAsia" w:ascii="仿宋" w:hAnsi="仿宋" w:eastAsia="仿宋" w:cs="仿宋"/>
          <w:color w:val="auto"/>
          <w:sz w:val="30"/>
          <w:szCs w:val="30"/>
          <w:highlight w:val="none"/>
        </w:rPr>
        <w:t>供应商</w:t>
      </w:r>
      <w:r>
        <w:rPr>
          <w:rFonts w:hint="eastAsia" w:ascii="仿宋" w:hAnsi="仿宋" w:eastAsia="仿宋" w:cs="仿宋"/>
          <w:color w:val="auto"/>
          <w:sz w:val="30"/>
          <w:szCs w:val="30"/>
          <w:highlight w:val="none"/>
          <w:lang w:val="en-US" w:eastAsia="zh-CN"/>
        </w:rPr>
        <w:t>成交后须在20天内</w:t>
      </w:r>
      <w:r>
        <w:rPr>
          <w:rFonts w:hint="eastAsia" w:ascii="仿宋" w:hAnsi="仿宋" w:eastAsia="仿宋" w:cs="仿宋"/>
          <w:color w:val="auto"/>
          <w:sz w:val="30"/>
          <w:szCs w:val="30"/>
          <w:highlight w:val="none"/>
        </w:rPr>
        <w:t>与采购人签订合同。</w:t>
      </w:r>
    </w:p>
    <w:p w14:paraId="252CA298">
      <w:pPr>
        <w:pStyle w:val="11"/>
        <w:spacing w:before="0" w:after="0" w:line="440" w:lineRule="exact"/>
        <w:ind w:firstLine="640" w:firstLineChars="20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lang w:val="en-US" w:eastAsia="zh-CN"/>
        </w:rPr>
        <w:t>2、</w:t>
      </w:r>
      <w:r>
        <w:rPr>
          <w:rFonts w:hint="eastAsia" w:ascii="仿宋" w:hAnsi="仿宋" w:eastAsia="仿宋" w:cs="仿宋"/>
          <w:color w:val="auto"/>
          <w:sz w:val="30"/>
          <w:szCs w:val="30"/>
          <w:highlight w:val="none"/>
        </w:rPr>
        <w:t>供应商如未在规定时间内签订合同的，视为自动放弃成交资格。</w:t>
      </w:r>
    </w:p>
    <w:p w14:paraId="3FA35602">
      <w:pPr>
        <w:keepNext w:val="0"/>
        <w:keepLines w:val="0"/>
        <w:pageBreakBefore w:val="0"/>
        <w:kinsoku/>
        <w:overflowPunct/>
        <w:topLinePunct w:val="0"/>
        <w:autoSpaceDE/>
        <w:autoSpaceDN/>
        <w:bidi w:val="0"/>
        <w:adjustRightInd/>
        <w:snapToGrid/>
        <w:spacing w:before="240" w:beforeLines="100" w:line="440" w:lineRule="exact"/>
        <w:jc w:val="left"/>
        <w:textAlignment w:val="auto"/>
        <w:outlineLvl w:val="1"/>
        <w:rPr>
          <w:rFonts w:hint="eastAsia" w:ascii="仿宋" w:hAnsi="仿宋" w:eastAsia="仿宋" w:cs="仿宋"/>
          <w:b/>
          <w:color w:val="auto"/>
          <w:sz w:val="30"/>
          <w:szCs w:val="30"/>
          <w:highlight w:val="none"/>
          <w:lang w:val="en-US" w:eastAsia="zh-CN"/>
        </w:rPr>
      </w:pPr>
      <w:r>
        <w:rPr>
          <w:rFonts w:hint="eastAsia" w:ascii="仿宋" w:hAnsi="仿宋" w:eastAsia="仿宋" w:cs="仿宋"/>
          <w:b/>
          <w:color w:val="auto"/>
          <w:sz w:val="30"/>
          <w:szCs w:val="30"/>
          <w:highlight w:val="none"/>
          <w:lang w:val="en-US" w:eastAsia="zh-CN"/>
        </w:rPr>
        <w:t>五、违约责任</w:t>
      </w:r>
    </w:p>
    <w:p w14:paraId="1EA9D4B6">
      <w:pPr>
        <w:keepNext w:val="0"/>
        <w:keepLines w:val="0"/>
        <w:pageBreakBefore w:val="0"/>
        <w:kinsoku/>
        <w:overflowPunct/>
        <w:topLinePunct w:val="0"/>
        <w:autoSpaceDE/>
        <w:autoSpaceDN/>
        <w:bidi w:val="0"/>
        <w:adjustRightInd/>
        <w:snapToGrid/>
        <w:spacing w:line="440" w:lineRule="exact"/>
        <w:ind w:firstLine="640" w:firstLineChars="200"/>
        <w:textAlignment w:val="auto"/>
        <w:rPr>
          <w:rFonts w:hint="eastAsia" w:ascii="仿宋" w:hAnsi="仿宋" w:eastAsia="仿宋" w:cs="仿宋"/>
          <w:bCs/>
          <w:color w:val="auto"/>
          <w:spacing w:val="10"/>
          <w:kern w:val="0"/>
          <w:sz w:val="30"/>
          <w:szCs w:val="30"/>
          <w:highlight w:val="none"/>
          <w:lang w:val="en-US" w:eastAsia="zh-CN" w:bidi="ar-SA"/>
        </w:rPr>
      </w:pPr>
      <w:r>
        <w:rPr>
          <w:rFonts w:hint="eastAsia" w:ascii="仿宋" w:hAnsi="仿宋" w:eastAsia="仿宋" w:cs="仿宋"/>
          <w:bCs/>
          <w:color w:val="auto"/>
          <w:spacing w:val="10"/>
          <w:kern w:val="0"/>
          <w:sz w:val="30"/>
          <w:szCs w:val="30"/>
          <w:highlight w:val="none"/>
          <w:lang w:val="en-US" w:eastAsia="zh-CN" w:bidi="ar-SA"/>
        </w:rPr>
        <w:t>1、如供应商提交的成果文件不符合采购人要求的，需按采购人要求进行修改。若供应商不愿配合进行修改或者经过两次修改仍不符合采购人要求的，则采购人有权终止合同。</w:t>
      </w:r>
    </w:p>
    <w:p w14:paraId="2E384DB7">
      <w:pPr>
        <w:pStyle w:val="11"/>
        <w:keepNext w:val="0"/>
        <w:keepLines w:val="0"/>
        <w:pageBreakBefore w:val="0"/>
        <w:kinsoku/>
        <w:wordWrap w:val="0"/>
        <w:overflowPunct/>
        <w:topLinePunct w:val="0"/>
        <w:autoSpaceDE/>
        <w:autoSpaceDN/>
        <w:bidi w:val="0"/>
        <w:adjustRightInd/>
        <w:snapToGrid/>
        <w:spacing w:before="0" w:after="0" w:line="440" w:lineRule="exact"/>
        <w:ind w:firstLine="640" w:firstLineChars="200"/>
        <w:textAlignment w:val="auto"/>
        <w:rPr>
          <w:rFonts w:hint="eastAsia" w:ascii="仿宋" w:hAnsi="仿宋" w:eastAsia="仿宋" w:cs="仿宋"/>
          <w:bCs/>
          <w:color w:val="auto"/>
          <w:spacing w:val="10"/>
          <w:kern w:val="0"/>
          <w:sz w:val="30"/>
          <w:szCs w:val="30"/>
          <w:highlight w:val="none"/>
          <w:lang w:val="en-US" w:eastAsia="zh-CN" w:bidi="ar-SA"/>
        </w:rPr>
      </w:pPr>
      <w:r>
        <w:rPr>
          <w:rFonts w:hint="eastAsia" w:ascii="仿宋" w:hAnsi="仿宋" w:eastAsia="仿宋" w:cs="仿宋"/>
          <w:bCs/>
          <w:color w:val="auto"/>
          <w:spacing w:val="10"/>
          <w:kern w:val="0"/>
          <w:sz w:val="30"/>
          <w:szCs w:val="30"/>
          <w:highlight w:val="none"/>
          <w:lang w:val="en-US" w:eastAsia="zh-CN" w:bidi="ar-SA"/>
        </w:rPr>
        <w:t>2、供应商所派服务人员应能够满足服务需要，如无法满足的应按采购人要求进行更换。若供应商不愿配合进行更换或者经过两次更换后仍不符合采购人要求的，则采购人有权终止合同。</w:t>
      </w:r>
    </w:p>
    <w:p w14:paraId="741FE426">
      <w:pPr>
        <w:pStyle w:val="11"/>
        <w:keepNext w:val="0"/>
        <w:keepLines w:val="0"/>
        <w:pageBreakBefore w:val="0"/>
        <w:kinsoku/>
        <w:wordWrap w:val="0"/>
        <w:overflowPunct/>
        <w:topLinePunct w:val="0"/>
        <w:autoSpaceDE/>
        <w:autoSpaceDN/>
        <w:bidi w:val="0"/>
        <w:adjustRightInd/>
        <w:snapToGrid/>
        <w:spacing w:before="0" w:after="0" w:line="440" w:lineRule="exact"/>
        <w:ind w:firstLine="640" w:firstLineChars="200"/>
        <w:textAlignment w:val="auto"/>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lang w:val="en-US" w:eastAsia="zh-CN"/>
        </w:rPr>
        <w:t>3、</w:t>
      </w:r>
      <w:r>
        <w:rPr>
          <w:rFonts w:hint="eastAsia" w:ascii="仿宋" w:hAnsi="仿宋" w:eastAsia="仿宋" w:cs="仿宋"/>
          <w:color w:val="auto"/>
          <w:sz w:val="30"/>
          <w:szCs w:val="30"/>
          <w:highlight w:val="none"/>
        </w:rPr>
        <w:t>因成交供应商原因造成采购合同无法按时签订，视为成交供应商违约，成交供应商违约对采购人造成的损失的，需另行支付相应的赔偿。</w:t>
      </w:r>
    </w:p>
    <w:p w14:paraId="77DBAB6A">
      <w:pPr>
        <w:pStyle w:val="11"/>
        <w:keepNext w:val="0"/>
        <w:keepLines w:val="0"/>
        <w:pageBreakBefore w:val="0"/>
        <w:kinsoku/>
        <w:wordWrap w:val="0"/>
        <w:overflowPunct/>
        <w:topLinePunct w:val="0"/>
        <w:autoSpaceDE/>
        <w:autoSpaceDN/>
        <w:bidi w:val="0"/>
        <w:adjustRightInd/>
        <w:snapToGrid/>
        <w:spacing w:before="0" w:after="0" w:line="440" w:lineRule="exact"/>
        <w:ind w:firstLine="640" w:firstLineChars="200"/>
        <w:textAlignment w:val="auto"/>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lang w:val="en-US" w:eastAsia="zh-CN"/>
        </w:rPr>
        <w:t>4、</w:t>
      </w:r>
      <w:r>
        <w:rPr>
          <w:rFonts w:hint="eastAsia" w:ascii="仿宋" w:hAnsi="仿宋" w:eastAsia="仿宋" w:cs="仿宋"/>
          <w:color w:val="auto"/>
          <w:sz w:val="30"/>
          <w:szCs w:val="30"/>
          <w:highlight w:val="none"/>
        </w:rPr>
        <w:t>在签定采购合同之后，成交供应商要求解除合同的，视为成交供应商违约，对采购人造成的损失的，成交供应商需支付相应的赔偿。</w:t>
      </w:r>
    </w:p>
    <w:p w14:paraId="05175B4C">
      <w:pPr>
        <w:pStyle w:val="11"/>
        <w:keepNext w:val="0"/>
        <w:keepLines w:val="0"/>
        <w:pageBreakBefore w:val="0"/>
        <w:kinsoku/>
        <w:wordWrap w:val="0"/>
        <w:overflowPunct/>
        <w:topLinePunct w:val="0"/>
        <w:autoSpaceDE/>
        <w:autoSpaceDN/>
        <w:bidi w:val="0"/>
        <w:adjustRightInd/>
        <w:snapToGrid/>
        <w:spacing w:before="0" w:after="0" w:line="440" w:lineRule="exact"/>
        <w:ind w:firstLine="640" w:firstLineChars="200"/>
        <w:textAlignment w:val="auto"/>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lang w:val="en-US" w:eastAsia="zh-CN"/>
        </w:rPr>
        <w:t>5、</w:t>
      </w:r>
      <w:r>
        <w:rPr>
          <w:rFonts w:hint="eastAsia" w:ascii="仿宋" w:hAnsi="仿宋" w:eastAsia="仿宋" w:cs="仿宋"/>
          <w:color w:val="auto"/>
          <w:sz w:val="30"/>
          <w:szCs w:val="30"/>
          <w:highlight w:val="none"/>
        </w:rPr>
        <w:t>因成交供应商原因发生重大质量事故，除依约承担赔偿责任外，还将按有关质量管理办法规定执行。同时，采购人有权保留更换成交供应商的权利，并报相关行政主管部门对成交供应商依法处罚。</w:t>
      </w:r>
    </w:p>
    <w:p w14:paraId="54E59333">
      <w:pPr>
        <w:pStyle w:val="11"/>
        <w:keepNext w:val="0"/>
        <w:keepLines w:val="0"/>
        <w:pageBreakBefore w:val="0"/>
        <w:kinsoku/>
        <w:wordWrap w:val="0"/>
        <w:overflowPunct/>
        <w:topLinePunct w:val="0"/>
        <w:autoSpaceDE/>
        <w:autoSpaceDN/>
        <w:bidi w:val="0"/>
        <w:adjustRightInd/>
        <w:snapToGrid/>
        <w:spacing w:before="0" w:after="0" w:line="440" w:lineRule="exact"/>
        <w:ind w:firstLine="640" w:firstLineChars="200"/>
        <w:textAlignment w:val="auto"/>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lang w:val="en-US" w:eastAsia="zh-CN"/>
        </w:rPr>
        <w:t>6、</w:t>
      </w:r>
      <w:r>
        <w:rPr>
          <w:rFonts w:hint="eastAsia" w:ascii="仿宋" w:hAnsi="仿宋" w:eastAsia="仿宋" w:cs="仿宋"/>
          <w:color w:val="auto"/>
          <w:sz w:val="30"/>
          <w:szCs w:val="30"/>
          <w:highlight w:val="none"/>
        </w:rPr>
        <w:t>由于成交供应商的原因发生死亡安全事故或发生重大安全事故或特大安全事故，除按国家有关安全管理规定及采购人有关安全管理办法执行外，并报相关行政主管部门和司法部门对成交供应商依法处罚或追究刑事责任；且采购人有权终止合同，给采购人造成的损失，还应承担赔偿责任。</w:t>
      </w:r>
    </w:p>
    <w:p w14:paraId="5204EFBF">
      <w:pPr>
        <w:spacing w:before="240" w:beforeLines="100" w:line="360" w:lineRule="auto"/>
        <w:jc w:val="left"/>
        <w:outlineLvl w:val="1"/>
        <w:rPr>
          <w:rFonts w:hint="eastAsia" w:ascii="仿宋" w:hAnsi="仿宋" w:eastAsia="仿宋" w:cs="仿宋"/>
          <w:b/>
          <w:color w:val="auto"/>
          <w:sz w:val="30"/>
          <w:szCs w:val="30"/>
          <w:highlight w:val="none"/>
          <w:lang w:val="en-US" w:eastAsia="zh-CN"/>
        </w:rPr>
      </w:pPr>
      <w:r>
        <w:rPr>
          <w:rFonts w:hint="eastAsia" w:ascii="仿宋" w:hAnsi="仿宋" w:eastAsia="仿宋" w:cs="仿宋"/>
          <w:b/>
          <w:color w:val="auto"/>
          <w:sz w:val="30"/>
          <w:szCs w:val="30"/>
          <w:highlight w:val="none"/>
          <w:lang w:val="en-US" w:eastAsia="zh-CN"/>
        </w:rPr>
        <w:t>六、知识产权</w:t>
      </w:r>
    </w:p>
    <w:p w14:paraId="18CFCCFE">
      <w:pPr>
        <w:pStyle w:val="11"/>
        <w:spacing w:before="0" w:after="0" w:line="440" w:lineRule="exact"/>
        <w:ind w:firstLine="640" w:firstLineChars="20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lang w:val="en-US" w:eastAsia="zh-CN"/>
        </w:rPr>
        <w:t>1、</w:t>
      </w:r>
      <w:r>
        <w:rPr>
          <w:rFonts w:hint="eastAsia" w:ascii="仿宋" w:hAnsi="仿宋" w:eastAsia="仿宋" w:cs="仿宋"/>
          <w:color w:val="auto"/>
          <w:sz w:val="30"/>
          <w:szCs w:val="30"/>
          <w:highlight w:val="none"/>
        </w:rPr>
        <w:t>成交供应商须保障采购人在使用该货物或其任何一部分时不受到第三方关于侵犯专利权、商标权或工业设计权等知识产权的指控。如果任何第三方提出侵权指控与采购人无关，成交供应商须与第三方交涉并承担可能发生的责任与一切费用。如采购人因此而遭致损失的，成交供应商应赔偿该损失。</w:t>
      </w:r>
    </w:p>
    <w:p w14:paraId="3FA36E77">
      <w:pPr>
        <w:rPr>
          <w:rFonts w:hint="eastAsia" w:ascii="仿宋" w:hAnsi="仿宋" w:eastAsia="仿宋" w:cs="仿宋"/>
          <w:sz w:val="30"/>
          <w:szCs w:val="30"/>
          <w:highlight w:val="none"/>
        </w:rPr>
      </w:pPr>
    </w:p>
    <w:p w14:paraId="1052E18C">
      <w:pPr>
        <w:spacing w:line="560" w:lineRule="exact"/>
        <w:ind w:firstLine="600" w:firstLineChars="200"/>
        <w:jc w:val="left"/>
        <w:rPr>
          <w:rFonts w:hint="eastAsia" w:ascii="仿宋" w:hAnsi="仿宋" w:eastAsia="仿宋" w:cs="仿宋"/>
          <w:i/>
          <w:sz w:val="30"/>
          <w:szCs w:val="30"/>
          <w:highlight w:val="none"/>
          <w:u w:val="single"/>
        </w:rPr>
      </w:pPr>
    </w:p>
    <w:sectPr>
      <w:footerReference r:id="rId6" w:type="even"/>
      <w:pgSz w:w="11906" w:h="16838"/>
      <w:pgMar w:top="1418" w:right="1418" w:bottom="1418" w:left="141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Times">
    <w:altName w:val="Times New Roman"/>
    <w:panose1 w:val="02020603050405020304"/>
    <w:charset w:val="00"/>
    <w:family w:val="roman"/>
    <w:pitch w:val="default"/>
    <w:sig w:usb0="00000000" w:usb1="00000000" w:usb2="00000008" w:usb3="00000000" w:csb0="000001FF"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ABD4FB">
    <w:pPr>
      <w:pStyle w:val="4"/>
      <w:jc w:val="right"/>
      <w:rPr>
        <w:rFonts w:ascii="宋体" w:hAnsi="宋体"/>
        <w:sz w:val="28"/>
        <w:szCs w:val="28"/>
      </w:rPr>
    </w:pPr>
    <w:r>
      <w:rPr>
        <w:rFonts w:hint="eastAsia" w:ascii="宋体" w:hAnsi="宋体"/>
        <w:sz w:val="28"/>
        <w:szCs w:val="28"/>
      </w:rPr>
      <w:t xml:space="preserve">— </w:t>
    </w: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1</w:t>
    </w:r>
    <w:r>
      <w:rPr>
        <w:rFonts w:ascii="宋体" w:hAnsi="宋体"/>
        <w:sz w:val="28"/>
        <w:szCs w:val="28"/>
      </w:rPr>
      <w:fldChar w:fldCharType="end"/>
    </w:r>
    <w:r>
      <w:rPr>
        <w:rFonts w:hint="eastAsia" w:ascii="宋体" w:hAnsi="宋体"/>
        <w:sz w:val="28"/>
        <w:szCs w:val="28"/>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EDF600">
    <w:pPr>
      <w:pStyle w:val="4"/>
      <w:rPr>
        <w:rFonts w:ascii="宋体" w:hAnsi="宋体"/>
        <w:sz w:val="28"/>
        <w:szCs w:val="28"/>
      </w:rPr>
    </w:pPr>
    <w:r>
      <w:rPr>
        <w:rFonts w:hint="eastAsia" w:ascii="宋体" w:hAnsi="宋体"/>
        <w:sz w:val="28"/>
        <w:szCs w:val="28"/>
      </w:rPr>
      <w:t xml:space="preserve">— </w:t>
    </w: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2</w:t>
    </w:r>
    <w:r>
      <w:rPr>
        <w:rFonts w:ascii="宋体" w:hAnsi="宋体"/>
        <w:sz w:val="28"/>
        <w:szCs w:val="28"/>
      </w:rPr>
      <w:fldChar w:fldCharType="end"/>
    </w:r>
    <w:r>
      <w:rPr>
        <w:rFonts w:hint="eastAsia" w:ascii="宋体" w:hAnsi="宋体"/>
        <w:sz w:val="28"/>
        <w:szCs w:val="28"/>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EC4B76">
    <w:pPr>
      <w:pStyle w:val="4"/>
      <w:jc w:val="right"/>
      <w:rPr>
        <w:rFonts w:ascii="宋体" w:hAnsi="宋体"/>
        <w:sz w:val="28"/>
        <w:szCs w:val="28"/>
      </w:rPr>
    </w:pPr>
    <w:r>
      <w:rPr>
        <w:rFonts w:hint="eastAsia" w:ascii="宋体" w:hAnsi="宋体"/>
        <w:sz w:val="28"/>
        <w:szCs w:val="28"/>
      </w:rPr>
      <w:t xml:space="preserve">— </w:t>
    </w: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6</w:t>
    </w:r>
    <w:r>
      <w:rPr>
        <w:rFonts w:ascii="宋体" w:hAnsi="宋体"/>
        <w:sz w:val="28"/>
        <w:szCs w:val="28"/>
      </w:rPr>
      <w:fldChar w:fldCharType="end"/>
    </w:r>
    <w:r>
      <w:rPr>
        <w:rFonts w:hint="eastAsia" w:ascii="宋体" w:hAnsi="宋体"/>
        <w:sz w:val="28"/>
        <w:szCs w:val="28"/>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2846CD">
    <w:pPr>
      <w:pStyle w:val="4"/>
      <w:rPr>
        <w:rFonts w:ascii="宋体" w:hAnsi="宋体"/>
        <w:sz w:val="28"/>
        <w:szCs w:val="28"/>
      </w:rPr>
    </w:pPr>
    <w:r>
      <w:rPr>
        <w:rFonts w:hint="eastAsia" w:ascii="宋体" w:hAnsi="宋体"/>
        <w:sz w:val="28"/>
        <w:szCs w:val="28"/>
      </w:rPr>
      <w:t xml:space="preserve">— </w:t>
    </w: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6</w:t>
    </w:r>
    <w:r>
      <w:rPr>
        <w:rFonts w:ascii="宋体" w:hAnsi="宋体"/>
        <w:sz w:val="28"/>
        <w:szCs w:val="28"/>
      </w:rPr>
      <w:fldChar w:fldCharType="end"/>
    </w:r>
    <w:r>
      <w:rPr>
        <w:rFonts w:hint="eastAsia" w:ascii="宋体" w:hAnsi="宋体"/>
        <w:sz w:val="28"/>
        <w:szCs w:val="28"/>
      </w:rPr>
      <w:t xml:space="preserve"> —</w: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9ABF6E8"/>
    <w:multiLevelType w:val="singleLevel"/>
    <w:tmpl w:val="99ABF6E8"/>
    <w:lvl w:ilvl="0" w:tentative="0">
      <w:start w:val="4"/>
      <w:numFmt w:val="chineseCounting"/>
      <w:suff w:val="nothing"/>
      <w:lvlText w:val="（%1）"/>
      <w:lvlJc w:val="left"/>
      <w:rPr>
        <w:rFonts w:hint="eastAsia"/>
      </w:rPr>
    </w:lvl>
  </w:abstractNum>
  <w:abstractNum w:abstractNumId="1">
    <w:nsid w:val="A0EC1EC6"/>
    <w:multiLevelType w:val="singleLevel"/>
    <w:tmpl w:val="A0EC1EC6"/>
    <w:lvl w:ilvl="0" w:tentative="0">
      <w:start w:val="4"/>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Y1OTkzMzUzODhjNzgxODA2MzlhOTQ3MWJjMTVmZjIifQ=="/>
  </w:docVars>
  <w:rsids>
    <w:rsidRoot w:val="00757447"/>
    <w:rsid w:val="000A7EEE"/>
    <w:rsid w:val="00377D3E"/>
    <w:rsid w:val="006C556D"/>
    <w:rsid w:val="00757447"/>
    <w:rsid w:val="0090420D"/>
    <w:rsid w:val="00EF6F22"/>
    <w:rsid w:val="00F456BC"/>
    <w:rsid w:val="00FB55DA"/>
    <w:rsid w:val="027A7612"/>
    <w:rsid w:val="09AB5066"/>
    <w:rsid w:val="16EB1614"/>
    <w:rsid w:val="188F2DDB"/>
    <w:rsid w:val="1A076A84"/>
    <w:rsid w:val="1BC05611"/>
    <w:rsid w:val="22BF62A8"/>
    <w:rsid w:val="2B5B4932"/>
    <w:rsid w:val="39691DA0"/>
    <w:rsid w:val="425B5666"/>
    <w:rsid w:val="48610834"/>
    <w:rsid w:val="48AD007A"/>
    <w:rsid w:val="4BAC1BFD"/>
    <w:rsid w:val="57E3165F"/>
    <w:rsid w:val="602A67D9"/>
    <w:rsid w:val="67883D54"/>
    <w:rsid w:val="6ABE1CAD"/>
    <w:rsid w:val="6C7C0E81"/>
    <w:rsid w:val="70D4325A"/>
    <w:rsid w:val="74C77CE6"/>
    <w:rsid w:val="7D0C6389"/>
    <w:rsid w:val="7ECA4F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12"/>
    <w:qFormat/>
    <w:uiPriority w:val="9"/>
    <w:pPr>
      <w:keepNext/>
      <w:keepLines/>
      <w:spacing w:beforeLines="100" w:afterLines="100"/>
      <w:jc w:val="center"/>
      <w:outlineLvl w:val="1"/>
    </w:pPr>
    <w:rPr>
      <w:rFonts w:ascii="Arial" w:hAnsi="Arial" w:eastAsia="黑体"/>
      <w:b/>
      <w:bCs/>
      <w:sz w:val="30"/>
      <w:szCs w:val="32"/>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semiHidden/>
    <w:unhideWhenUsed/>
    <w:qFormat/>
    <w:uiPriority w:val="99"/>
    <w:pPr>
      <w:jc w:val="left"/>
    </w:pPr>
  </w:style>
  <w:style w:type="paragraph" w:styleId="4">
    <w:name w:val="footer"/>
    <w:basedOn w:val="1"/>
    <w:link w:val="10"/>
    <w:semiHidden/>
    <w:unhideWhenUsed/>
    <w:qFormat/>
    <w:uiPriority w:val="99"/>
    <w:pPr>
      <w:tabs>
        <w:tab w:val="center" w:pos="4153"/>
        <w:tab w:val="right" w:pos="8306"/>
      </w:tabs>
      <w:snapToGrid w:val="0"/>
      <w:jc w:val="left"/>
    </w:pPr>
    <w:rPr>
      <w:sz w:val="18"/>
      <w:szCs w:val="18"/>
    </w:rPr>
  </w:style>
  <w:style w:type="paragraph" w:styleId="5">
    <w:name w:val="header"/>
    <w:basedOn w:val="1"/>
    <w:link w:val="9"/>
    <w:semiHidden/>
    <w:unhideWhenUsed/>
    <w:qFormat/>
    <w:uiPriority w:val="99"/>
    <w:pPr>
      <w:pBdr>
        <w:bottom w:val="single" w:color="auto" w:sz="6" w:space="1"/>
      </w:pBdr>
      <w:tabs>
        <w:tab w:val="center" w:pos="4153"/>
        <w:tab w:val="right" w:pos="8306"/>
      </w:tabs>
      <w:snapToGrid w:val="0"/>
      <w:jc w:val="center"/>
    </w:pPr>
    <w:rPr>
      <w:sz w:val="18"/>
      <w:szCs w:val="18"/>
    </w:rPr>
  </w:style>
  <w:style w:type="table" w:styleId="7">
    <w:name w:val="Table Grid"/>
    <w:basedOn w:val="6"/>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customStyle="1" w:styleId="9">
    <w:name w:val="页眉 Char"/>
    <w:basedOn w:val="8"/>
    <w:link w:val="5"/>
    <w:semiHidden/>
    <w:qFormat/>
    <w:uiPriority w:val="99"/>
    <w:rPr>
      <w:sz w:val="18"/>
      <w:szCs w:val="18"/>
    </w:rPr>
  </w:style>
  <w:style w:type="character" w:customStyle="1" w:styleId="10">
    <w:name w:val="页脚 Char"/>
    <w:basedOn w:val="8"/>
    <w:link w:val="4"/>
    <w:semiHidden/>
    <w:qFormat/>
    <w:uiPriority w:val="99"/>
    <w:rPr>
      <w:sz w:val="18"/>
      <w:szCs w:val="18"/>
    </w:rPr>
  </w:style>
  <w:style w:type="paragraph" w:customStyle="1" w:styleId="11">
    <w:name w:val="表格文字"/>
    <w:basedOn w:val="1"/>
    <w:qFormat/>
    <w:uiPriority w:val="0"/>
    <w:pPr>
      <w:widowControl/>
      <w:spacing w:before="25" w:after="25"/>
      <w:jc w:val="left"/>
    </w:pPr>
    <w:rPr>
      <w:rFonts w:ascii="Times" w:hAnsi="Times"/>
      <w:bCs/>
      <w:spacing w:val="10"/>
      <w:kern w:val="0"/>
      <w:sz w:val="24"/>
      <w:szCs w:val="20"/>
    </w:rPr>
  </w:style>
  <w:style w:type="character" w:customStyle="1" w:styleId="12">
    <w:name w:val="标题 2 字符"/>
    <w:link w:val="2"/>
    <w:qFormat/>
    <w:uiPriority w:val="0"/>
    <w:rPr>
      <w:rFonts w:ascii="Arial" w:hAnsi="Arial" w:eastAsia="黑体"/>
      <w:b/>
      <w:bCs/>
      <w:sz w:val="30"/>
      <w:szCs w:val="3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7</Pages>
  <Words>2616</Words>
  <Characters>2670</Characters>
  <Lines>14</Lines>
  <Paragraphs>4</Paragraphs>
  <TotalTime>882</TotalTime>
  <ScaleCrop>false</ScaleCrop>
  <LinksUpToDate>false</LinksUpToDate>
  <CharactersWithSpaces>2684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2022-01-04T09:02:00Z</dcterms:created>
  <dc:creator>user</dc:creator>
  <cp:lastModifiedBy>桑榆</cp:lastModifiedBy>
  <dcterms:modified xsi:type="dcterms:W3CDTF">2025-04-09T00:06:04Z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195C04368CA1445DA686AD5874131E36_13</vt:lpwstr>
  </property>
  <property fmtid="{D5CDD505-2E9C-101B-9397-08002B2CF9AE}" pid="4" name="KSOTemplateDocerSaveRecord">
    <vt:lpwstr>eyJoZGlkIjoiM2JhZWRiOGUwYjMxMDM2YThjZDc4MTliNWNmOWVlNWEiLCJ1c2VySWQiOiIxMDM5NDg4MzI2In0=</vt:lpwstr>
  </property>
</Properties>
</file>